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BC0DA" w14:textId="77777777" w:rsidR="00D270DB" w:rsidRDefault="00D270DB" w:rsidP="00C84044">
      <w:pPr>
        <w:widowControl w:val="0"/>
        <w:autoSpaceDE w:val="0"/>
        <w:autoSpaceDN w:val="0"/>
        <w:adjustRightInd w:val="0"/>
        <w:jc w:val="center"/>
        <w:rPr>
          <w:rFonts w:ascii="Times New Roman" w:hAnsi="Times New Roman" w:cs="Times New Roman"/>
          <w:b/>
          <w:color w:val="000000"/>
          <w:sz w:val="32"/>
          <w:szCs w:val="32"/>
        </w:rPr>
      </w:pPr>
      <w:r>
        <w:rPr>
          <w:noProof/>
        </w:rPr>
        <w:drawing>
          <wp:inline distT="0" distB="0" distL="0" distR="0" wp14:anchorId="4EC2F452" wp14:editId="2823D185">
            <wp:extent cx="3200400" cy="74879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FFIC Logo.png"/>
                    <pic:cNvPicPr/>
                  </pic:nvPicPr>
                  <pic:blipFill>
                    <a:blip r:embed="rId5">
                      <a:extLst>
                        <a:ext uri="{28A0092B-C50C-407E-A947-70E740481C1C}">
                          <a14:useLocalDpi xmlns:a14="http://schemas.microsoft.com/office/drawing/2010/main" val="0"/>
                        </a:ext>
                      </a:extLst>
                    </a:blip>
                    <a:stretch>
                      <a:fillRect/>
                    </a:stretch>
                  </pic:blipFill>
                  <pic:spPr>
                    <a:xfrm>
                      <a:off x="0" y="0"/>
                      <a:ext cx="3254053" cy="761346"/>
                    </a:xfrm>
                    <a:prstGeom prst="rect">
                      <a:avLst/>
                    </a:prstGeom>
                  </pic:spPr>
                </pic:pic>
              </a:graphicData>
            </a:graphic>
          </wp:inline>
        </w:drawing>
      </w:r>
    </w:p>
    <w:p w14:paraId="126B2850" w14:textId="77777777" w:rsidR="00D270DB" w:rsidRDefault="00D270DB" w:rsidP="00C84044">
      <w:pPr>
        <w:widowControl w:val="0"/>
        <w:autoSpaceDE w:val="0"/>
        <w:autoSpaceDN w:val="0"/>
        <w:adjustRightInd w:val="0"/>
        <w:jc w:val="center"/>
        <w:rPr>
          <w:rFonts w:ascii="Times New Roman" w:hAnsi="Times New Roman" w:cs="Times New Roman"/>
          <w:b/>
          <w:color w:val="000000"/>
          <w:sz w:val="32"/>
          <w:szCs w:val="32"/>
        </w:rPr>
      </w:pPr>
    </w:p>
    <w:p w14:paraId="0AF1B4A2" w14:textId="77777777" w:rsidR="00D270DB" w:rsidRDefault="00D270DB" w:rsidP="00C84044">
      <w:pPr>
        <w:widowControl w:val="0"/>
        <w:autoSpaceDE w:val="0"/>
        <w:autoSpaceDN w:val="0"/>
        <w:adjustRightInd w:val="0"/>
        <w:jc w:val="center"/>
        <w:rPr>
          <w:rFonts w:ascii="Times New Roman" w:hAnsi="Times New Roman" w:cs="Times New Roman"/>
          <w:b/>
          <w:color w:val="000000"/>
          <w:sz w:val="32"/>
          <w:szCs w:val="32"/>
        </w:rPr>
      </w:pPr>
    </w:p>
    <w:p w14:paraId="628945C2" w14:textId="33F64CEB" w:rsidR="00EA060B" w:rsidRPr="005F5518" w:rsidRDefault="00D270DB" w:rsidP="00C84044">
      <w:pPr>
        <w:widowControl w:val="0"/>
        <w:autoSpaceDE w:val="0"/>
        <w:autoSpaceDN w:val="0"/>
        <w:adjustRightInd w:val="0"/>
        <w:jc w:val="center"/>
        <w:rPr>
          <w:rFonts w:ascii="Times New Roman" w:hAnsi="Times New Roman" w:cs="Times New Roman"/>
          <w:b/>
          <w:color w:val="000000"/>
          <w:sz w:val="32"/>
          <w:szCs w:val="32"/>
        </w:rPr>
      </w:pPr>
      <w:r>
        <w:rPr>
          <w:rFonts w:ascii="Times New Roman" w:hAnsi="Times New Roman" w:cs="Times New Roman"/>
          <w:b/>
          <w:color w:val="000000"/>
          <w:sz w:val="32"/>
          <w:szCs w:val="32"/>
        </w:rPr>
        <w:t>TRAFFIC</w:t>
      </w:r>
      <w:r w:rsidR="00EA060B" w:rsidRPr="005F5518">
        <w:rPr>
          <w:rFonts w:ascii="Times New Roman" w:hAnsi="Times New Roman" w:cs="Times New Roman"/>
          <w:b/>
          <w:color w:val="000000"/>
          <w:sz w:val="32"/>
          <w:szCs w:val="32"/>
        </w:rPr>
        <w:t xml:space="preserve">: </w:t>
      </w:r>
      <w:r w:rsidR="005169BC" w:rsidRPr="005F5518">
        <w:rPr>
          <w:rFonts w:ascii="Times New Roman" w:hAnsi="Times New Roman" w:cs="Times New Roman"/>
          <w:b/>
          <w:color w:val="000000"/>
          <w:sz w:val="32"/>
          <w:szCs w:val="32"/>
        </w:rPr>
        <w:t>Security and Context</w:t>
      </w:r>
    </w:p>
    <w:p w14:paraId="4745FF7D" w14:textId="77777777" w:rsidR="00EA060B" w:rsidRPr="005F5518" w:rsidRDefault="00EA060B" w:rsidP="00C84044">
      <w:pPr>
        <w:widowControl w:val="0"/>
        <w:autoSpaceDE w:val="0"/>
        <w:autoSpaceDN w:val="0"/>
        <w:adjustRightInd w:val="0"/>
        <w:jc w:val="center"/>
        <w:rPr>
          <w:rFonts w:ascii="Times New Roman" w:hAnsi="Times New Roman" w:cs="Times New Roman"/>
          <w:b/>
          <w:color w:val="000000"/>
          <w:sz w:val="32"/>
          <w:szCs w:val="32"/>
        </w:rPr>
      </w:pPr>
    </w:p>
    <w:p w14:paraId="63673A58" w14:textId="77777777" w:rsidR="00EA060B" w:rsidRPr="005F5518" w:rsidRDefault="00EA060B" w:rsidP="00C84044">
      <w:pPr>
        <w:widowControl w:val="0"/>
        <w:autoSpaceDE w:val="0"/>
        <w:autoSpaceDN w:val="0"/>
        <w:adjustRightInd w:val="0"/>
        <w:jc w:val="center"/>
        <w:rPr>
          <w:rFonts w:ascii="Times New Roman" w:hAnsi="Times New Roman" w:cs="Times New Roman"/>
          <w:color w:val="000000"/>
        </w:rPr>
      </w:pPr>
      <w:r w:rsidRPr="005F5518">
        <w:rPr>
          <w:rFonts w:ascii="Times New Roman" w:hAnsi="Times New Roman" w:cs="Times New Roman"/>
          <w:color w:val="000000"/>
        </w:rPr>
        <w:t>Prof. Richard Sinnott</w:t>
      </w:r>
    </w:p>
    <w:p w14:paraId="0A363D4E" w14:textId="6749D879" w:rsidR="00EA060B" w:rsidRPr="005F5518" w:rsidRDefault="00D270DB" w:rsidP="00C84044">
      <w:pPr>
        <w:widowControl w:val="0"/>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18</w:t>
      </w:r>
      <w:r w:rsidRPr="00D270DB">
        <w:rPr>
          <w:rFonts w:ascii="Times New Roman" w:hAnsi="Times New Roman" w:cs="Times New Roman"/>
          <w:color w:val="000000"/>
          <w:vertAlign w:val="superscript"/>
        </w:rPr>
        <w:t>th</w:t>
      </w:r>
      <w:r>
        <w:rPr>
          <w:rFonts w:ascii="Times New Roman" w:hAnsi="Times New Roman" w:cs="Times New Roman"/>
          <w:color w:val="000000"/>
        </w:rPr>
        <w:t xml:space="preserve"> January 2019</w:t>
      </w:r>
    </w:p>
    <w:p w14:paraId="5DDA8C10"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rPr>
      </w:pPr>
    </w:p>
    <w:p w14:paraId="243C1A88"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1. Overview</w:t>
      </w:r>
    </w:p>
    <w:p w14:paraId="6D43E32D" w14:textId="7589658F" w:rsidR="00044270"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This document provides an overview of the information governance and security issues surrounding the</w:t>
      </w:r>
      <w:r w:rsidR="00C84044" w:rsidRPr="005F5518">
        <w:rPr>
          <w:rFonts w:ascii="Times New Roman" w:hAnsi="Times New Roman" w:cs="Times New Roman"/>
          <w:color w:val="000000"/>
          <w:sz w:val="22"/>
          <w:szCs w:val="22"/>
        </w:rPr>
        <w:t xml:space="preserve"> implementation of </w:t>
      </w:r>
      <w:r w:rsidR="00A90D49" w:rsidRPr="005F5518">
        <w:rPr>
          <w:rFonts w:ascii="Times New Roman" w:hAnsi="Times New Roman" w:cs="Times New Roman"/>
          <w:color w:val="000000"/>
          <w:sz w:val="22"/>
          <w:szCs w:val="22"/>
        </w:rPr>
        <w:t xml:space="preserve">clinical registries developed and supported at the University of Melbourne by the Melbourne </w:t>
      </w:r>
      <w:proofErr w:type="spellStart"/>
      <w:r w:rsidR="00A90D49" w:rsidRPr="005F5518">
        <w:rPr>
          <w:rFonts w:ascii="Times New Roman" w:hAnsi="Times New Roman" w:cs="Times New Roman"/>
          <w:color w:val="000000"/>
          <w:sz w:val="22"/>
          <w:szCs w:val="22"/>
        </w:rPr>
        <w:t>eResearch</w:t>
      </w:r>
      <w:proofErr w:type="spellEnd"/>
      <w:r w:rsidR="00A90D49" w:rsidRPr="005F5518">
        <w:rPr>
          <w:rFonts w:ascii="Times New Roman" w:hAnsi="Times New Roman" w:cs="Times New Roman"/>
          <w:color w:val="000000"/>
          <w:sz w:val="22"/>
          <w:szCs w:val="22"/>
        </w:rPr>
        <w:t xml:space="preserve"> Group (</w:t>
      </w:r>
      <w:proofErr w:type="spellStart"/>
      <w:r w:rsidR="00A90D49" w:rsidRPr="005F5518">
        <w:rPr>
          <w:rFonts w:ascii="Times New Roman" w:hAnsi="Times New Roman" w:cs="Times New Roman"/>
          <w:color w:val="000000"/>
          <w:sz w:val="22"/>
          <w:szCs w:val="22"/>
        </w:rPr>
        <w:t>MeG</w:t>
      </w:r>
      <w:proofErr w:type="spellEnd"/>
      <w:r w:rsidR="00A90D49" w:rsidRPr="005F5518">
        <w:rPr>
          <w:rFonts w:ascii="Times New Roman" w:hAnsi="Times New Roman" w:cs="Times New Roman"/>
          <w:color w:val="000000"/>
          <w:sz w:val="22"/>
          <w:szCs w:val="22"/>
        </w:rPr>
        <w:t>) under the leadership of Prof. Richard Sinnott</w:t>
      </w:r>
      <w:r w:rsidR="00C84044" w:rsidRPr="005F5518">
        <w:rPr>
          <w:rFonts w:ascii="Times New Roman" w:hAnsi="Times New Roman" w:cs="Times New Roman"/>
          <w:color w:val="000000"/>
          <w:sz w:val="22"/>
          <w:szCs w:val="22"/>
        </w:rPr>
        <w:t>. These models have been tried and tested in an extensive range of security-oriented health/biomedical projects involving Prof. Sinnott in his roles as Technical Director of the National e-Science Centre at the University of Glasgow (</w:t>
      </w:r>
      <w:hyperlink r:id="rId6" w:history="1">
        <w:r w:rsidR="00C84044" w:rsidRPr="005F5518">
          <w:rPr>
            <w:rStyle w:val="Hyperlink"/>
            <w:rFonts w:ascii="Times New Roman" w:hAnsi="Times New Roman" w:cs="Times New Roman"/>
            <w:sz w:val="22"/>
            <w:szCs w:val="22"/>
          </w:rPr>
          <w:t>www.nesc.ac.uk</w:t>
        </w:r>
      </w:hyperlink>
      <w:r w:rsidR="00C84044" w:rsidRPr="005F5518">
        <w:rPr>
          <w:rFonts w:ascii="Times New Roman" w:hAnsi="Times New Roman" w:cs="Times New Roman"/>
          <w:color w:val="000000"/>
          <w:sz w:val="22"/>
          <w:szCs w:val="22"/>
        </w:rPr>
        <w:t xml:space="preserve">) and as the Director of </w:t>
      </w:r>
      <w:proofErr w:type="spellStart"/>
      <w:r w:rsidR="00C84044" w:rsidRPr="005F5518">
        <w:rPr>
          <w:rFonts w:ascii="Times New Roman" w:hAnsi="Times New Roman" w:cs="Times New Roman"/>
          <w:color w:val="000000"/>
          <w:sz w:val="22"/>
          <w:szCs w:val="22"/>
        </w:rPr>
        <w:t>eResearch</w:t>
      </w:r>
      <w:proofErr w:type="spellEnd"/>
      <w:r w:rsidR="00C84044" w:rsidRPr="005F5518">
        <w:rPr>
          <w:rFonts w:ascii="Times New Roman" w:hAnsi="Times New Roman" w:cs="Times New Roman"/>
          <w:color w:val="000000"/>
          <w:sz w:val="22"/>
          <w:szCs w:val="22"/>
        </w:rPr>
        <w:t xml:space="preserve"> at the University of Melbourne (</w:t>
      </w:r>
      <w:hyperlink r:id="rId7" w:history="1">
        <w:r w:rsidR="00C84044" w:rsidRPr="005F5518">
          <w:rPr>
            <w:rStyle w:val="Hyperlink"/>
            <w:rFonts w:ascii="Times New Roman" w:hAnsi="Times New Roman" w:cs="Times New Roman"/>
            <w:sz w:val="22"/>
            <w:szCs w:val="22"/>
          </w:rPr>
          <w:t>www.unimelb.edu.au</w:t>
        </w:r>
      </w:hyperlink>
      <w:r w:rsidR="00C84044" w:rsidRPr="005F5518">
        <w:rPr>
          <w:rFonts w:ascii="Times New Roman" w:hAnsi="Times New Roman" w:cs="Times New Roman"/>
          <w:color w:val="000000"/>
          <w:sz w:val="22"/>
          <w:szCs w:val="22"/>
        </w:rPr>
        <w:t xml:space="preserve">). </w:t>
      </w:r>
      <w:r w:rsidR="004C1439" w:rsidRPr="005F5518">
        <w:rPr>
          <w:rFonts w:ascii="Times New Roman" w:hAnsi="Times New Roman" w:cs="Times New Roman"/>
          <w:color w:val="000000"/>
          <w:sz w:val="22"/>
          <w:szCs w:val="22"/>
        </w:rPr>
        <w:t>Examples of these include ENS@T-CANCER (</w:t>
      </w:r>
      <w:r w:rsidR="00A332F2">
        <w:rPr>
          <w:rStyle w:val="Hyperlink"/>
          <w:rFonts w:ascii="Times New Roman" w:hAnsi="Times New Roman" w:cs="Times New Roman"/>
          <w:sz w:val="22"/>
          <w:szCs w:val="22"/>
        </w:rPr>
        <w:t>www.ensat.org</w:t>
      </w:r>
      <w:r w:rsidR="004C1439" w:rsidRPr="005F5518">
        <w:rPr>
          <w:rFonts w:ascii="Times New Roman" w:hAnsi="Times New Roman" w:cs="Times New Roman"/>
          <w:color w:val="000000"/>
          <w:sz w:val="22"/>
          <w:szCs w:val="22"/>
        </w:rPr>
        <w:t>),</w:t>
      </w:r>
      <w:r w:rsidR="005169BC" w:rsidRPr="005F5518">
        <w:rPr>
          <w:rFonts w:ascii="Times New Roman" w:hAnsi="Times New Roman" w:cs="Times New Roman"/>
          <w:color w:val="000000"/>
          <w:sz w:val="22"/>
          <w:szCs w:val="22"/>
        </w:rPr>
        <w:t xml:space="preserve"> </w:t>
      </w:r>
      <w:r w:rsidR="00A332F2">
        <w:rPr>
          <w:rFonts w:ascii="Times New Roman" w:hAnsi="Times New Roman" w:cs="Times New Roman"/>
          <w:color w:val="000000"/>
          <w:sz w:val="22"/>
          <w:szCs w:val="22"/>
        </w:rPr>
        <w:t>ENS@T-HT (</w:t>
      </w:r>
      <w:hyperlink r:id="rId8" w:history="1">
        <w:r w:rsidR="00A332F2" w:rsidRPr="001F301B">
          <w:rPr>
            <w:rStyle w:val="Hyperlink"/>
            <w:rFonts w:ascii="Times New Roman" w:hAnsi="Times New Roman" w:cs="Times New Roman"/>
            <w:sz w:val="22"/>
            <w:szCs w:val="22"/>
          </w:rPr>
          <w:t>www.ensat-ht.eu</w:t>
        </w:r>
      </w:hyperlink>
      <w:r w:rsidR="00A332F2">
        <w:rPr>
          <w:rFonts w:ascii="Times New Roman" w:hAnsi="Times New Roman" w:cs="Times New Roman"/>
          <w:color w:val="000000"/>
          <w:sz w:val="22"/>
          <w:szCs w:val="22"/>
        </w:rPr>
        <w:t xml:space="preserve">), </w:t>
      </w:r>
      <w:proofErr w:type="spellStart"/>
      <w:r w:rsidR="004C1439" w:rsidRPr="005F5518">
        <w:rPr>
          <w:rFonts w:ascii="Times New Roman" w:hAnsi="Times New Roman" w:cs="Times New Roman"/>
          <w:color w:val="000000"/>
          <w:sz w:val="22"/>
          <w:szCs w:val="22"/>
        </w:rPr>
        <w:t>EuroWABB</w:t>
      </w:r>
      <w:proofErr w:type="spellEnd"/>
      <w:r w:rsidR="004C1439" w:rsidRPr="005F5518">
        <w:rPr>
          <w:rFonts w:ascii="Times New Roman" w:hAnsi="Times New Roman" w:cs="Times New Roman"/>
          <w:color w:val="000000"/>
          <w:sz w:val="22"/>
          <w:szCs w:val="22"/>
        </w:rPr>
        <w:t xml:space="preserve"> (</w:t>
      </w:r>
      <w:hyperlink r:id="rId9" w:history="1">
        <w:r w:rsidR="004C1439" w:rsidRPr="005F5518">
          <w:rPr>
            <w:rStyle w:val="Hyperlink"/>
            <w:rFonts w:ascii="Times New Roman" w:hAnsi="Times New Roman" w:cs="Times New Roman"/>
            <w:sz w:val="22"/>
            <w:szCs w:val="22"/>
          </w:rPr>
          <w:t>www.euro-wabb.org</w:t>
        </w:r>
      </w:hyperlink>
      <w:r w:rsidR="00A90D49" w:rsidRPr="005F5518">
        <w:rPr>
          <w:rFonts w:ascii="Times New Roman" w:hAnsi="Times New Roman" w:cs="Times New Roman"/>
          <w:color w:val="000000"/>
          <w:sz w:val="22"/>
          <w:szCs w:val="22"/>
        </w:rPr>
        <w:t>)</w:t>
      </w:r>
      <w:r w:rsidR="00A332F2">
        <w:rPr>
          <w:rFonts w:ascii="Times New Roman" w:hAnsi="Times New Roman" w:cs="Times New Roman"/>
          <w:color w:val="000000"/>
          <w:sz w:val="22"/>
          <w:szCs w:val="22"/>
        </w:rPr>
        <w:t xml:space="preserve">, </w:t>
      </w:r>
      <w:r w:rsidR="00A90D49" w:rsidRPr="005F5518">
        <w:rPr>
          <w:rFonts w:ascii="Times New Roman" w:hAnsi="Times New Roman" w:cs="Times New Roman"/>
          <w:color w:val="000000"/>
          <w:sz w:val="22"/>
          <w:szCs w:val="22"/>
        </w:rPr>
        <w:t>the International Niemann-Pick Disease Registry (</w:t>
      </w:r>
      <w:hyperlink r:id="rId10" w:history="1">
        <w:r w:rsidR="00A90D49" w:rsidRPr="005F5518">
          <w:rPr>
            <w:rStyle w:val="Hyperlink"/>
            <w:rFonts w:ascii="Times New Roman" w:hAnsi="Times New Roman" w:cs="Times New Roman"/>
            <w:sz w:val="22"/>
            <w:szCs w:val="22"/>
          </w:rPr>
          <w:t>www.inpdr.org</w:t>
        </w:r>
      </w:hyperlink>
      <w:r w:rsidR="00A90D49" w:rsidRPr="005F5518">
        <w:rPr>
          <w:rFonts w:ascii="Times New Roman" w:hAnsi="Times New Roman" w:cs="Times New Roman"/>
          <w:color w:val="000000"/>
          <w:sz w:val="22"/>
          <w:szCs w:val="22"/>
        </w:rPr>
        <w:t>)</w:t>
      </w:r>
      <w:r w:rsidR="00A332F2">
        <w:rPr>
          <w:rFonts w:ascii="Times New Roman" w:hAnsi="Times New Roman" w:cs="Times New Roman"/>
          <w:color w:val="000000"/>
          <w:sz w:val="22"/>
          <w:szCs w:val="22"/>
        </w:rPr>
        <w:t xml:space="preserve">, the Australasian Diabetes Data Network (ADDN – </w:t>
      </w:r>
      <w:hyperlink r:id="rId11" w:history="1">
        <w:r w:rsidR="00A332F2" w:rsidRPr="001F301B">
          <w:rPr>
            <w:rStyle w:val="Hyperlink"/>
            <w:rFonts w:ascii="Times New Roman" w:hAnsi="Times New Roman" w:cs="Times New Roman"/>
            <w:sz w:val="22"/>
            <w:szCs w:val="22"/>
          </w:rPr>
          <w:t>www.addn.org.au</w:t>
        </w:r>
      </w:hyperlink>
      <w:r w:rsidR="00A332F2">
        <w:rPr>
          <w:rFonts w:ascii="Times New Roman" w:hAnsi="Times New Roman" w:cs="Times New Roman"/>
          <w:color w:val="000000"/>
          <w:sz w:val="22"/>
          <w:szCs w:val="22"/>
        </w:rPr>
        <w:t xml:space="preserve">), The Environmental Determinants of Islet Autoimmunity (ENDIA – </w:t>
      </w:r>
      <w:hyperlink r:id="rId12" w:history="1">
        <w:r w:rsidR="00A332F2" w:rsidRPr="001F301B">
          <w:rPr>
            <w:rStyle w:val="Hyperlink"/>
            <w:rFonts w:ascii="Times New Roman" w:hAnsi="Times New Roman" w:cs="Times New Roman"/>
            <w:sz w:val="22"/>
            <w:szCs w:val="22"/>
          </w:rPr>
          <w:t>www.endia.org.au</w:t>
        </w:r>
      </w:hyperlink>
      <w:r w:rsidR="00A332F2">
        <w:rPr>
          <w:rFonts w:ascii="Times New Roman" w:hAnsi="Times New Roman" w:cs="Times New Roman"/>
          <w:color w:val="000000"/>
          <w:sz w:val="22"/>
          <w:szCs w:val="22"/>
        </w:rPr>
        <w:t xml:space="preserve">), </w:t>
      </w:r>
      <w:r w:rsidR="00A90D49" w:rsidRPr="005F5518">
        <w:rPr>
          <w:rFonts w:ascii="Times New Roman" w:hAnsi="Times New Roman" w:cs="Times New Roman"/>
          <w:color w:val="000000"/>
          <w:sz w:val="22"/>
          <w:szCs w:val="22"/>
        </w:rPr>
        <w:t xml:space="preserve">and the </w:t>
      </w:r>
      <w:r w:rsidR="004C1439" w:rsidRPr="005F5518">
        <w:rPr>
          <w:rFonts w:ascii="Times New Roman" w:hAnsi="Times New Roman" w:cs="Times New Roman"/>
          <w:color w:val="000000"/>
          <w:sz w:val="22"/>
          <w:szCs w:val="22"/>
        </w:rPr>
        <w:t>International D</w:t>
      </w:r>
      <w:r w:rsidR="005169BC" w:rsidRPr="005F5518">
        <w:rPr>
          <w:rFonts w:ascii="Times New Roman" w:hAnsi="Times New Roman" w:cs="Times New Roman"/>
          <w:color w:val="000000"/>
          <w:sz w:val="22"/>
          <w:szCs w:val="22"/>
        </w:rPr>
        <w:t>isorders of Sex Development (I-D</w:t>
      </w:r>
      <w:r w:rsidR="004C1439" w:rsidRPr="005F5518">
        <w:rPr>
          <w:rFonts w:ascii="Times New Roman" w:hAnsi="Times New Roman" w:cs="Times New Roman"/>
          <w:color w:val="000000"/>
          <w:sz w:val="22"/>
          <w:szCs w:val="22"/>
        </w:rPr>
        <w:t xml:space="preserve">SD registry </w:t>
      </w:r>
      <w:r w:rsidR="005169BC" w:rsidRPr="005F5518">
        <w:rPr>
          <w:rFonts w:ascii="Times New Roman" w:hAnsi="Times New Roman" w:cs="Times New Roman"/>
          <w:color w:val="000000"/>
          <w:sz w:val="22"/>
          <w:szCs w:val="22"/>
        </w:rPr>
        <w:t xml:space="preserve">- </w:t>
      </w:r>
      <w:hyperlink r:id="rId13" w:history="1">
        <w:r w:rsidR="004C1439" w:rsidRPr="005F5518">
          <w:rPr>
            <w:rStyle w:val="Hyperlink"/>
            <w:rFonts w:ascii="Times New Roman" w:hAnsi="Times New Roman" w:cs="Times New Roman"/>
            <w:sz w:val="22"/>
            <w:szCs w:val="22"/>
          </w:rPr>
          <w:t>www.i-dsd.org</w:t>
        </w:r>
      </w:hyperlink>
      <w:r w:rsidR="004C1439" w:rsidRPr="005F5518">
        <w:rPr>
          <w:rFonts w:ascii="Times New Roman" w:hAnsi="Times New Roman" w:cs="Times New Roman"/>
          <w:color w:val="000000"/>
          <w:sz w:val="22"/>
          <w:szCs w:val="22"/>
        </w:rPr>
        <w:t>)</w:t>
      </w:r>
      <w:r w:rsidR="00A90D49" w:rsidRPr="005F5518">
        <w:rPr>
          <w:rFonts w:ascii="Times New Roman" w:hAnsi="Times New Roman" w:cs="Times New Roman"/>
          <w:color w:val="000000"/>
          <w:sz w:val="22"/>
          <w:szCs w:val="22"/>
        </w:rPr>
        <w:t xml:space="preserve"> amongst many others</w:t>
      </w:r>
      <w:r w:rsidR="004C1439" w:rsidRPr="005F5518">
        <w:rPr>
          <w:rFonts w:ascii="Times New Roman" w:hAnsi="Times New Roman" w:cs="Times New Roman"/>
          <w:color w:val="000000"/>
          <w:sz w:val="22"/>
          <w:szCs w:val="22"/>
        </w:rPr>
        <w:t xml:space="preserve">. </w:t>
      </w:r>
      <w:r w:rsidR="00A90D49" w:rsidRPr="005F5518">
        <w:rPr>
          <w:rFonts w:ascii="Times New Roman" w:hAnsi="Times New Roman" w:cs="Times New Roman"/>
          <w:color w:val="000000"/>
          <w:sz w:val="22"/>
          <w:szCs w:val="22"/>
        </w:rPr>
        <w:t xml:space="preserve">See the </w:t>
      </w:r>
      <w:proofErr w:type="spellStart"/>
      <w:r w:rsidR="00A90D49" w:rsidRPr="005F5518">
        <w:rPr>
          <w:rFonts w:ascii="Times New Roman" w:hAnsi="Times New Roman" w:cs="Times New Roman"/>
          <w:color w:val="000000"/>
          <w:sz w:val="22"/>
          <w:szCs w:val="22"/>
        </w:rPr>
        <w:t>MeG</w:t>
      </w:r>
      <w:proofErr w:type="spellEnd"/>
      <w:r w:rsidR="00A90D49" w:rsidRPr="005F5518">
        <w:rPr>
          <w:rFonts w:ascii="Times New Roman" w:hAnsi="Times New Roman" w:cs="Times New Roman"/>
          <w:color w:val="000000"/>
          <w:sz w:val="22"/>
          <w:szCs w:val="22"/>
        </w:rPr>
        <w:t xml:space="preserve"> website for further details on the projects that are ongoing (</w:t>
      </w:r>
      <w:hyperlink r:id="rId14" w:history="1">
        <w:r w:rsidR="00A90D49" w:rsidRPr="005F5518">
          <w:rPr>
            <w:rStyle w:val="Hyperlink"/>
            <w:rFonts w:ascii="Times New Roman" w:hAnsi="Times New Roman" w:cs="Times New Roman"/>
            <w:sz w:val="22"/>
            <w:szCs w:val="22"/>
          </w:rPr>
          <w:t>http://eresearch.unimelb.ed.au</w:t>
        </w:r>
      </w:hyperlink>
      <w:r w:rsidR="00A90D49"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This is a working document and will be updated over time as </w:t>
      </w:r>
      <w:r w:rsidR="00C84044" w:rsidRPr="005F5518">
        <w:rPr>
          <w:rFonts w:ascii="Times New Roman" w:hAnsi="Times New Roman" w:cs="Times New Roman"/>
          <w:color w:val="000000"/>
          <w:sz w:val="22"/>
          <w:szCs w:val="22"/>
        </w:rPr>
        <w:t xml:space="preserve">the </w:t>
      </w:r>
      <w:r w:rsidR="00D270DB">
        <w:rPr>
          <w:rFonts w:ascii="Times New Roman" w:hAnsi="Times New Roman" w:cs="Times New Roman"/>
          <w:color w:val="000000"/>
          <w:sz w:val="22"/>
          <w:szCs w:val="22"/>
        </w:rPr>
        <w:t>TRAFFIC</w:t>
      </w:r>
      <w:r w:rsidR="00C84044" w:rsidRPr="005F5518">
        <w:rPr>
          <w:rFonts w:ascii="Times New Roman" w:hAnsi="Times New Roman" w:cs="Times New Roman"/>
          <w:color w:val="000000"/>
          <w:sz w:val="22"/>
          <w:szCs w:val="22"/>
        </w:rPr>
        <w:t xml:space="preserve"> systems evolve together with any requested </w:t>
      </w:r>
      <w:r w:rsidRPr="005F5518">
        <w:rPr>
          <w:rFonts w:ascii="Times New Roman" w:hAnsi="Times New Roman" w:cs="Times New Roman"/>
          <w:color w:val="000000"/>
          <w:sz w:val="22"/>
          <w:szCs w:val="22"/>
        </w:rPr>
        <w:t>ch</w:t>
      </w:r>
      <w:r w:rsidR="004C1439" w:rsidRPr="005F5518">
        <w:rPr>
          <w:rFonts w:ascii="Times New Roman" w:hAnsi="Times New Roman" w:cs="Times New Roman"/>
          <w:color w:val="000000"/>
          <w:sz w:val="22"/>
          <w:szCs w:val="22"/>
        </w:rPr>
        <w:t xml:space="preserve">anges to data security policies, </w:t>
      </w:r>
      <w:r w:rsidR="00C84044" w:rsidRPr="005F5518">
        <w:rPr>
          <w:rFonts w:ascii="Times New Roman" w:hAnsi="Times New Roman" w:cs="Times New Roman"/>
          <w:color w:val="000000"/>
          <w:sz w:val="22"/>
          <w:szCs w:val="22"/>
        </w:rPr>
        <w:t xml:space="preserve">patient </w:t>
      </w:r>
      <w:r w:rsidRPr="005F5518">
        <w:rPr>
          <w:rFonts w:ascii="Times New Roman" w:hAnsi="Times New Roman" w:cs="Times New Roman"/>
          <w:color w:val="000000"/>
          <w:sz w:val="22"/>
          <w:szCs w:val="22"/>
        </w:rPr>
        <w:t xml:space="preserve">management </w:t>
      </w:r>
      <w:r w:rsidR="004C1439" w:rsidRPr="005F5518">
        <w:rPr>
          <w:rFonts w:ascii="Times New Roman" w:hAnsi="Times New Roman" w:cs="Times New Roman"/>
          <w:color w:val="000000"/>
          <w:sz w:val="22"/>
          <w:szCs w:val="22"/>
        </w:rPr>
        <w:t xml:space="preserve">and/or collaboration </w:t>
      </w:r>
      <w:r w:rsidR="00C84044" w:rsidRPr="005F5518">
        <w:rPr>
          <w:rFonts w:ascii="Times New Roman" w:hAnsi="Times New Roman" w:cs="Times New Roman"/>
          <w:color w:val="000000"/>
          <w:sz w:val="22"/>
          <w:szCs w:val="22"/>
        </w:rPr>
        <w:t xml:space="preserve">arrangements that may </w:t>
      </w:r>
      <w:r w:rsidRPr="005F5518">
        <w:rPr>
          <w:rFonts w:ascii="Times New Roman" w:hAnsi="Times New Roman" w:cs="Times New Roman"/>
          <w:color w:val="000000"/>
          <w:sz w:val="22"/>
          <w:szCs w:val="22"/>
        </w:rPr>
        <w:t>come into place.</w:t>
      </w:r>
      <w:r w:rsidR="00044270" w:rsidRPr="005F5518">
        <w:rPr>
          <w:rFonts w:ascii="Times New Roman" w:hAnsi="Times New Roman" w:cs="Times New Roman"/>
          <w:color w:val="000000"/>
          <w:sz w:val="22"/>
          <w:szCs w:val="22"/>
        </w:rPr>
        <w:t xml:space="preserve"> </w:t>
      </w:r>
    </w:p>
    <w:p w14:paraId="24BF7B79" w14:textId="77777777" w:rsidR="00044270" w:rsidRPr="005F5518" w:rsidRDefault="00044270" w:rsidP="00C84044">
      <w:pPr>
        <w:widowControl w:val="0"/>
        <w:autoSpaceDE w:val="0"/>
        <w:autoSpaceDN w:val="0"/>
        <w:adjustRightInd w:val="0"/>
        <w:jc w:val="both"/>
        <w:rPr>
          <w:rFonts w:ascii="Times New Roman" w:hAnsi="Times New Roman" w:cs="Times New Roman"/>
          <w:color w:val="000000"/>
          <w:sz w:val="22"/>
          <w:szCs w:val="22"/>
        </w:rPr>
      </w:pPr>
    </w:p>
    <w:p w14:paraId="30D28948" w14:textId="68D838EB" w:rsidR="00EA060B" w:rsidRPr="005F5518" w:rsidRDefault="00063430"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At p</w:t>
      </w:r>
      <w:r w:rsidR="00A90D49" w:rsidRPr="005F5518">
        <w:rPr>
          <w:rFonts w:ascii="Times New Roman" w:hAnsi="Times New Roman" w:cs="Times New Roman"/>
          <w:color w:val="000000"/>
          <w:sz w:val="22"/>
          <w:szCs w:val="22"/>
        </w:rPr>
        <w:t xml:space="preserve">resent the MEG comprises over </w:t>
      </w:r>
      <w:r w:rsidR="00A332F2">
        <w:rPr>
          <w:rFonts w:ascii="Times New Roman" w:hAnsi="Times New Roman" w:cs="Times New Roman"/>
          <w:color w:val="000000"/>
          <w:sz w:val="22"/>
          <w:szCs w:val="22"/>
        </w:rPr>
        <w:t>3</w:t>
      </w:r>
      <w:r w:rsidR="00A90D49" w:rsidRPr="005F5518">
        <w:rPr>
          <w:rFonts w:ascii="Times New Roman" w:hAnsi="Times New Roman" w:cs="Times New Roman"/>
          <w:color w:val="000000"/>
          <w:sz w:val="22"/>
          <w:szCs w:val="22"/>
        </w:rPr>
        <w:t>5</w:t>
      </w:r>
      <w:r w:rsidRPr="005F5518">
        <w:rPr>
          <w:rFonts w:ascii="Times New Roman" w:hAnsi="Times New Roman" w:cs="Times New Roman"/>
          <w:color w:val="000000"/>
          <w:sz w:val="22"/>
          <w:szCs w:val="22"/>
        </w:rPr>
        <w:t xml:space="preserve"> full time software engineering staff, many of whom work </w:t>
      </w:r>
      <w:r w:rsidR="00A90D49" w:rsidRPr="005F5518">
        <w:rPr>
          <w:rFonts w:ascii="Times New Roman" w:hAnsi="Times New Roman" w:cs="Times New Roman"/>
          <w:color w:val="000000"/>
          <w:sz w:val="22"/>
          <w:szCs w:val="22"/>
        </w:rPr>
        <w:t>clinical/biomedical</w:t>
      </w:r>
      <w:r w:rsidRPr="005F5518">
        <w:rPr>
          <w:rFonts w:ascii="Times New Roman" w:hAnsi="Times New Roman" w:cs="Times New Roman"/>
          <w:color w:val="000000"/>
          <w:sz w:val="22"/>
          <w:szCs w:val="22"/>
        </w:rPr>
        <w:t xml:space="preserve"> security-oriented collaboration projects.</w:t>
      </w:r>
    </w:p>
    <w:p w14:paraId="17E959A3"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rPr>
      </w:pPr>
    </w:p>
    <w:p w14:paraId="6E208AD1" w14:textId="17738DD5"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2. Information Governance Context</w:t>
      </w:r>
    </w:p>
    <w:p w14:paraId="717A7480" w14:textId="087046C8"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Throughout the European Union and indeed globally, numerous institutions are involved in clinical service</w:t>
      </w:r>
      <w:r w:rsidR="00C84044" w:rsidRPr="005F5518">
        <w:rPr>
          <w:rFonts w:ascii="Times New Roman" w:hAnsi="Times New Roman" w:cs="Times New Roman"/>
          <w:color w:val="000000"/>
          <w:sz w:val="22"/>
          <w:szCs w:val="22"/>
        </w:rPr>
        <w:t xml:space="preserve"> </w:t>
      </w:r>
      <w:r w:rsidRPr="004B6165">
        <w:rPr>
          <w:rFonts w:ascii="Times" w:hAnsi="Times" w:cs="Times New Roman"/>
          <w:color w:val="000000"/>
          <w:sz w:val="22"/>
          <w:szCs w:val="22"/>
        </w:rPr>
        <w:t>delivery, and hold local registers of clinical cases and associated biological data sets. The EU Directive</w:t>
      </w:r>
      <w:r w:rsidR="00C84044" w:rsidRPr="004B6165">
        <w:rPr>
          <w:rFonts w:ascii="Times" w:hAnsi="Times" w:cs="Times New Roman"/>
          <w:color w:val="000000"/>
          <w:sz w:val="22"/>
          <w:szCs w:val="22"/>
        </w:rPr>
        <w:t xml:space="preserve"> </w:t>
      </w:r>
      <w:r w:rsidR="004B6165" w:rsidRPr="004B6165">
        <w:rPr>
          <w:rFonts w:ascii="Times" w:eastAsia="Times New Roman" w:hAnsi="Times"/>
          <w:sz w:val="22"/>
          <w:szCs w:val="22"/>
        </w:rPr>
        <w:t xml:space="preserve">2016/679 </w:t>
      </w:r>
      <w:r w:rsidRPr="004B6165">
        <w:rPr>
          <w:rFonts w:ascii="Times" w:hAnsi="Times" w:cs="Times New Roman"/>
          <w:color w:val="000000"/>
          <w:sz w:val="22"/>
          <w:szCs w:val="22"/>
        </w:rPr>
        <w:t>of the European Parliament along with numerous</w:t>
      </w:r>
      <w:r w:rsidR="00C84044" w:rsidRPr="004B6165">
        <w:rPr>
          <w:rFonts w:ascii="Times" w:hAnsi="Times" w:cs="Times New Roman"/>
          <w:color w:val="000000"/>
          <w:sz w:val="22"/>
          <w:szCs w:val="22"/>
        </w:rPr>
        <w:t xml:space="preserve"> </w:t>
      </w:r>
      <w:r w:rsidRPr="004B6165">
        <w:rPr>
          <w:rFonts w:ascii="Times" w:hAnsi="Times" w:cs="Times New Roman"/>
          <w:color w:val="000000"/>
          <w:sz w:val="22"/>
          <w:szCs w:val="22"/>
        </w:rPr>
        <w:t>national initiatives such as the UK Data Protection</w:t>
      </w:r>
      <w:r w:rsidRPr="005F5518">
        <w:rPr>
          <w:rFonts w:ascii="Times New Roman" w:hAnsi="Times New Roman" w:cs="Times New Roman"/>
          <w:color w:val="000000"/>
          <w:sz w:val="22"/>
          <w:szCs w:val="22"/>
        </w:rPr>
        <w:t xml:space="preserve"> Act focuses on the protection of individuals with</w:t>
      </w:r>
      <w:r w:rsidR="00C84044" w:rsidRPr="005F5518">
        <w:rPr>
          <w:rFonts w:ascii="Times New Roman" w:hAnsi="Times New Roman" w:cs="Times New Roman"/>
          <w:color w:val="000000"/>
          <w:sz w:val="22"/>
          <w:szCs w:val="22"/>
        </w:rPr>
        <w:t xml:space="preserve"> r</w:t>
      </w:r>
      <w:r w:rsidRPr="005F5518">
        <w:rPr>
          <w:rFonts w:ascii="Times New Roman" w:hAnsi="Times New Roman" w:cs="Times New Roman"/>
          <w:color w:val="000000"/>
          <w:sz w:val="22"/>
          <w:szCs w:val="22"/>
        </w:rPr>
        <w:t>egard to the processing of personal data and on the movement of such data. These efforts provide an</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overarching framework for how the collection and sharing of such information between member states for</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research purposes can be achieved in an individual, privacy-protecting manner. Many countries support</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further refinements to personal privacy and data usage especially in a clinical context. For example,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Section 33 of the UK Data Protection Act 1998 and the Data Protection (Processing of Sensitive Personal</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Data) Order 2000 allows research to be conducted on non-identifiable data – this needs to be </w:t>
      </w:r>
      <w:r w:rsidR="00C84044" w:rsidRPr="005F5518">
        <w:rPr>
          <w:rFonts w:ascii="Times New Roman" w:hAnsi="Times New Roman" w:cs="Times New Roman"/>
          <w:color w:val="000000"/>
          <w:sz w:val="22"/>
          <w:szCs w:val="22"/>
        </w:rPr>
        <w:t xml:space="preserve">recognized </w:t>
      </w:r>
      <w:r w:rsidRPr="005F5518">
        <w:rPr>
          <w:rFonts w:ascii="Times New Roman" w:hAnsi="Times New Roman" w:cs="Times New Roman"/>
          <w:color w:val="000000"/>
          <w:sz w:val="22"/>
          <w:szCs w:val="22"/>
        </w:rPr>
        <w:t>explicitly when dealing with data that is unique and identifying by its very nature, e.g. DNA</w:t>
      </w:r>
      <w:r w:rsidR="006F472B" w:rsidRPr="005F5518">
        <w:rPr>
          <w:rFonts w:ascii="Times New Roman" w:hAnsi="Times New Roman" w:cs="Times New Roman"/>
          <w:color w:val="000000"/>
          <w:sz w:val="22"/>
          <w:szCs w:val="22"/>
        </w:rPr>
        <w:t xml:space="preserve"> and especially the more recent advances made possible through whole genome sequencing</w:t>
      </w:r>
      <w:r w:rsidRPr="005F5518">
        <w:rPr>
          <w:rFonts w:ascii="Times New Roman" w:hAnsi="Times New Roman" w:cs="Times New Roman"/>
          <w:color w:val="000000"/>
          <w:sz w:val="22"/>
          <w:szCs w:val="22"/>
        </w:rPr>
        <w:t>.</w:t>
      </w:r>
    </w:p>
    <w:p w14:paraId="01D44705" w14:textId="77777777" w:rsidR="00C84044" w:rsidRPr="005F5518" w:rsidRDefault="00C84044" w:rsidP="00C84044">
      <w:pPr>
        <w:widowControl w:val="0"/>
        <w:autoSpaceDE w:val="0"/>
        <w:autoSpaceDN w:val="0"/>
        <w:adjustRightInd w:val="0"/>
        <w:jc w:val="both"/>
        <w:rPr>
          <w:rFonts w:ascii="Times New Roman" w:hAnsi="Times New Roman" w:cs="Times New Roman"/>
          <w:color w:val="000000"/>
          <w:sz w:val="22"/>
          <w:szCs w:val="22"/>
        </w:rPr>
      </w:pPr>
    </w:p>
    <w:p w14:paraId="213BF5B7" w14:textId="58E4FE8C" w:rsidR="006F472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Many of these directives and acts</w:t>
      </w:r>
      <w:r w:rsidR="00A332F2">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make it clear that</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subjects that are included on any clinical research systems have a right to know of their inclusion on those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systems and a right to have their data removed from those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systems</w:t>
      </w:r>
      <w:r w:rsidR="00B451DB" w:rsidRPr="005F5518">
        <w:rPr>
          <w:rFonts w:ascii="Times New Roman" w:hAnsi="Times New Roman" w:cs="Times New Roman"/>
          <w:color w:val="000000"/>
          <w:sz w:val="22"/>
          <w:szCs w:val="22"/>
        </w:rPr>
        <w:t xml:space="preserve"> at any time and without question or impact upon the existing standard of care that they might be receiving</w:t>
      </w:r>
      <w:r w:rsidRPr="005F5518">
        <w:rPr>
          <w:rFonts w:ascii="Times New Roman" w:hAnsi="Times New Roman" w:cs="Times New Roman"/>
          <w:color w:val="000000"/>
          <w:sz w:val="22"/>
          <w:szCs w:val="22"/>
        </w:rPr>
        <w:t>. The practice of informing subjects of inclusion on clinical systems varies across the EU. In the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UK, a system of opt-out consent is often used. In other countries opt-in models of consent are in place.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Contributing sites for </w:t>
      </w:r>
      <w:r w:rsidR="00045170">
        <w:rPr>
          <w:rFonts w:ascii="Times New Roman" w:hAnsi="Times New Roman" w:cs="Times New Roman"/>
          <w:color w:val="000000"/>
          <w:sz w:val="22"/>
          <w:szCs w:val="22"/>
        </w:rPr>
        <w:t xml:space="preserve">a given study such as </w:t>
      </w:r>
      <w:r w:rsidR="00A332F2">
        <w:rPr>
          <w:rFonts w:ascii="Times New Roman" w:hAnsi="Times New Roman" w:cs="Times New Roman"/>
          <w:color w:val="000000"/>
          <w:sz w:val="22"/>
          <w:szCs w:val="22"/>
        </w:rPr>
        <w:t>TRAFFIC</w:t>
      </w:r>
      <w:r w:rsidR="00045170">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need to ensure that they adhere to nationally defined data</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sharing policies. Where necessary, applications will be made to relevant authorities, e.g. in the UK to</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PIAG, and the NHS Security and Confidentiality Advisory Group to enable appropriate access to</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confidential datasets. Other countries have their own ethics com</w:t>
      </w:r>
      <w:r w:rsidR="00C84044" w:rsidRPr="005F5518">
        <w:rPr>
          <w:rFonts w:ascii="Times New Roman" w:hAnsi="Times New Roman" w:cs="Times New Roman"/>
          <w:color w:val="000000"/>
          <w:sz w:val="22"/>
          <w:szCs w:val="22"/>
        </w:rPr>
        <w:t>mittees that they will apply to</w:t>
      </w:r>
      <w:r w:rsidRPr="005F5518">
        <w:rPr>
          <w:rFonts w:ascii="Times New Roman" w:hAnsi="Times New Roman" w:cs="Times New Roman"/>
          <w:color w:val="000000"/>
          <w:sz w:val="22"/>
          <w:szCs w:val="22"/>
        </w:rPr>
        <w:t xml:space="preserve"> </w:t>
      </w:r>
      <w:r w:rsidR="006F472B" w:rsidRPr="005F5518">
        <w:rPr>
          <w:rFonts w:ascii="Times New Roman" w:hAnsi="Times New Roman" w:cs="Times New Roman"/>
          <w:color w:val="000000"/>
          <w:sz w:val="22"/>
          <w:szCs w:val="22"/>
        </w:rPr>
        <w:t xml:space="preserve">so as </w:t>
      </w:r>
      <w:r w:rsidRPr="005F5518">
        <w:rPr>
          <w:rFonts w:ascii="Times New Roman" w:hAnsi="Times New Roman" w:cs="Times New Roman"/>
          <w:color w:val="000000"/>
          <w:sz w:val="22"/>
          <w:szCs w:val="22"/>
        </w:rPr>
        <w:t>to ensure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that data entry is driven by patient consent and </w:t>
      </w:r>
      <w:r w:rsidR="006F472B" w:rsidRPr="005F5518">
        <w:rPr>
          <w:rFonts w:ascii="Times New Roman" w:hAnsi="Times New Roman" w:cs="Times New Roman"/>
          <w:color w:val="000000"/>
          <w:sz w:val="22"/>
          <w:szCs w:val="22"/>
        </w:rPr>
        <w:t xml:space="preserve">supports </w:t>
      </w:r>
      <w:r w:rsidRPr="005F5518">
        <w:rPr>
          <w:rFonts w:ascii="Times New Roman" w:hAnsi="Times New Roman" w:cs="Times New Roman"/>
          <w:color w:val="000000"/>
          <w:sz w:val="22"/>
          <w:szCs w:val="22"/>
        </w:rPr>
        <w:t xml:space="preserve">ethically focused information governance. </w:t>
      </w:r>
    </w:p>
    <w:p w14:paraId="0BFEB923" w14:textId="77777777" w:rsidR="00C84044" w:rsidRPr="005F5518" w:rsidRDefault="00C84044" w:rsidP="00C84044">
      <w:pPr>
        <w:widowControl w:val="0"/>
        <w:autoSpaceDE w:val="0"/>
        <w:autoSpaceDN w:val="0"/>
        <w:adjustRightInd w:val="0"/>
        <w:jc w:val="both"/>
        <w:rPr>
          <w:rFonts w:ascii="Times New Roman" w:hAnsi="Times New Roman" w:cs="Times New Roman"/>
          <w:color w:val="000000"/>
          <w:sz w:val="22"/>
          <w:szCs w:val="22"/>
        </w:rPr>
      </w:pPr>
    </w:p>
    <w:p w14:paraId="27D267DD" w14:textId="1C39C51C" w:rsidR="003E15BF"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To comply with the directive </w:t>
      </w:r>
      <w:r w:rsidR="004B6165" w:rsidRPr="004B6165">
        <w:rPr>
          <w:rFonts w:ascii="Times New Roman" w:hAnsi="Times New Roman" w:cs="Times New Roman"/>
          <w:color w:val="000000"/>
          <w:sz w:val="22"/>
          <w:szCs w:val="22"/>
        </w:rPr>
        <w:t xml:space="preserve">2016/679 </w:t>
      </w:r>
      <w:r w:rsidRPr="005F5518">
        <w:rPr>
          <w:rFonts w:ascii="Times New Roman" w:hAnsi="Times New Roman" w:cs="Times New Roman"/>
          <w:color w:val="000000"/>
          <w:sz w:val="22"/>
          <w:szCs w:val="22"/>
        </w:rPr>
        <w:t xml:space="preserve">of the European Parliament concerning the processing of personal </w:t>
      </w:r>
      <w:r w:rsidRPr="005F5518">
        <w:rPr>
          <w:rFonts w:ascii="Times New Roman" w:hAnsi="Times New Roman" w:cs="Times New Roman"/>
          <w:color w:val="000000"/>
          <w:sz w:val="22"/>
          <w:szCs w:val="22"/>
        </w:rPr>
        <w:lastRenderedPageBreak/>
        <w:t>data and the protection of privacy in the electronic communications</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sector, the </w:t>
      </w:r>
      <w:r w:rsidR="00A332F2">
        <w:rPr>
          <w:rFonts w:ascii="Times New Roman" w:hAnsi="Times New Roman" w:cs="Times New Roman"/>
          <w:color w:val="000000"/>
          <w:sz w:val="22"/>
          <w:szCs w:val="22"/>
        </w:rPr>
        <w:t>TRAFFIC</w:t>
      </w:r>
      <w:r w:rsidRPr="005F5518">
        <w:rPr>
          <w:rFonts w:ascii="Times New Roman" w:hAnsi="Times New Roman" w:cs="Times New Roman"/>
          <w:color w:val="000000"/>
          <w:sz w:val="22"/>
          <w:szCs w:val="22"/>
        </w:rPr>
        <w:t xml:space="preserve"> project adheres to the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highest standards of data security in the development of the registry. </w:t>
      </w:r>
      <w:r w:rsidR="004B6165">
        <w:rPr>
          <w:rFonts w:ascii="Times New Roman" w:hAnsi="Times New Roman" w:cs="Times New Roman"/>
          <w:color w:val="000000"/>
          <w:sz w:val="22"/>
          <w:szCs w:val="22"/>
        </w:rPr>
        <w:t>U</w:t>
      </w:r>
      <w:r w:rsidRPr="005F5518">
        <w:rPr>
          <w:rFonts w:ascii="Times New Roman" w:hAnsi="Times New Roman" w:cs="Times New Roman"/>
          <w:color w:val="000000"/>
          <w:sz w:val="22"/>
          <w:szCs w:val="22"/>
        </w:rPr>
        <w:t>sers of</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the </w:t>
      </w:r>
      <w:r w:rsidR="00A332F2">
        <w:rPr>
          <w:rFonts w:ascii="Times New Roman" w:hAnsi="Times New Roman" w:cs="Times New Roman"/>
          <w:color w:val="000000"/>
          <w:sz w:val="22"/>
          <w:szCs w:val="22"/>
        </w:rPr>
        <w:t>TRAFFIC</w:t>
      </w:r>
      <w:r w:rsidR="00CB014D" w:rsidRPr="005F5518">
        <w:rPr>
          <w:rFonts w:ascii="Times New Roman" w:hAnsi="Times New Roman" w:cs="Times New Roman"/>
          <w:color w:val="000000"/>
          <w:sz w:val="22"/>
          <w:szCs w:val="22"/>
        </w:rPr>
        <w:t xml:space="preserve"> </w:t>
      </w:r>
      <w:r w:rsidR="00974EBE">
        <w:rPr>
          <w:rFonts w:ascii="Times New Roman" w:hAnsi="Times New Roman" w:cs="Times New Roman"/>
          <w:color w:val="000000"/>
          <w:sz w:val="22"/>
          <w:szCs w:val="22"/>
        </w:rPr>
        <w:t>systems</w:t>
      </w:r>
      <w:r w:rsidRPr="005F5518">
        <w:rPr>
          <w:rFonts w:ascii="Times New Roman" w:hAnsi="Times New Roman" w:cs="Times New Roman"/>
          <w:color w:val="000000"/>
          <w:sz w:val="22"/>
          <w:szCs w:val="22"/>
        </w:rPr>
        <w:t xml:space="preserve"> </w:t>
      </w:r>
      <w:r w:rsidR="006F472B" w:rsidRPr="005F5518">
        <w:rPr>
          <w:rFonts w:ascii="Times New Roman" w:hAnsi="Times New Roman" w:cs="Times New Roman"/>
          <w:color w:val="000000"/>
          <w:sz w:val="22"/>
          <w:szCs w:val="22"/>
        </w:rPr>
        <w:t xml:space="preserve">will be allocated </w:t>
      </w:r>
      <w:r w:rsidRPr="005F5518">
        <w:rPr>
          <w:rFonts w:ascii="Times New Roman" w:hAnsi="Times New Roman" w:cs="Times New Roman"/>
          <w:color w:val="000000"/>
          <w:sz w:val="22"/>
          <w:szCs w:val="22"/>
        </w:rPr>
        <w:t xml:space="preserve">specific privileges </w:t>
      </w:r>
      <w:r w:rsidR="006F472B" w:rsidRPr="005F5518">
        <w:rPr>
          <w:rFonts w:ascii="Times New Roman" w:hAnsi="Times New Roman" w:cs="Times New Roman"/>
          <w:color w:val="000000"/>
          <w:sz w:val="22"/>
          <w:szCs w:val="22"/>
        </w:rPr>
        <w:t xml:space="preserve">(roles) </w:t>
      </w:r>
      <w:r w:rsidRPr="005F5518">
        <w:rPr>
          <w:rFonts w:ascii="Times New Roman" w:hAnsi="Times New Roman" w:cs="Times New Roman"/>
          <w:color w:val="000000"/>
          <w:sz w:val="22"/>
          <w:szCs w:val="22"/>
        </w:rPr>
        <w:t>depending on their role within the project. These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roles are used to restrict access to data and tools that are available. The default model that has been</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implemented </w:t>
      </w:r>
      <w:r w:rsidR="003E15BF" w:rsidRPr="005F5518">
        <w:rPr>
          <w:rFonts w:ascii="Times New Roman" w:hAnsi="Times New Roman" w:cs="Times New Roman"/>
          <w:color w:val="000000"/>
          <w:sz w:val="22"/>
          <w:szCs w:val="22"/>
        </w:rPr>
        <w:t>(and always needs to be implemented!) is</w:t>
      </w:r>
      <w:r w:rsidRPr="005F5518">
        <w:rPr>
          <w:rFonts w:ascii="Times New Roman" w:hAnsi="Times New Roman" w:cs="Times New Roman"/>
          <w:color w:val="000000"/>
          <w:sz w:val="22"/>
          <w:szCs w:val="22"/>
        </w:rPr>
        <w:t xml:space="preserve"> to deny access</w:t>
      </w:r>
      <w:r w:rsidR="003E15BF" w:rsidRPr="005F5518">
        <w:rPr>
          <w:rFonts w:ascii="Times New Roman" w:hAnsi="Times New Roman" w:cs="Times New Roman"/>
          <w:color w:val="000000"/>
          <w:sz w:val="22"/>
          <w:szCs w:val="22"/>
        </w:rPr>
        <w:t xml:space="preserve"> to requests that are not </w:t>
      </w:r>
      <w:r w:rsidR="006F472B" w:rsidRPr="005F5518">
        <w:rPr>
          <w:rFonts w:ascii="Times New Roman" w:hAnsi="Times New Roman" w:cs="Times New Roman"/>
          <w:color w:val="000000"/>
          <w:sz w:val="22"/>
          <w:szCs w:val="22"/>
        </w:rPr>
        <w:t xml:space="preserve">fully </w:t>
      </w:r>
      <w:r w:rsidR="003E15BF" w:rsidRPr="005F5518">
        <w:rPr>
          <w:rFonts w:ascii="Times New Roman" w:hAnsi="Times New Roman" w:cs="Times New Roman"/>
          <w:color w:val="000000"/>
          <w:sz w:val="22"/>
          <w:szCs w:val="22"/>
        </w:rPr>
        <w:t>approved</w:t>
      </w:r>
      <w:r w:rsidRPr="005F5518">
        <w:rPr>
          <w:rFonts w:ascii="Times New Roman" w:hAnsi="Times New Roman" w:cs="Times New Roman"/>
          <w:color w:val="000000"/>
          <w:sz w:val="22"/>
          <w:szCs w:val="22"/>
        </w:rPr>
        <w:t>, i.e. only individuals with authentic and valid credentials given as</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digit</w:t>
      </w:r>
      <w:r w:rsidR="003E15BF" w:rsidRPr="005F5518">
        <w:rPr>
          <w:rFonts w:ascii="Times New Roman" w:hAnsi="Times New Roman" w:cs="Times New Roman"/>
          <w:color w:val="000000"/>
          <w:sz w:val="22"/>
          <w:szCs w:val="22"/>
        </w:rPr>
        <w:t>ally signed credentials recogniz</w:t>
      </w:r>
      <w:r w:rsidRPr="005F5518">
        <w:rPr>
          <w:rFonts w:ascii="Times New Roman" w:hAnsi="Times New Roman" w:cs="Times New Roman"/>
          <w:color w:val="000000"/>
          <w:sz w:val="22"/>
          <w:szCs w:val="22"/>
        </w:rPr>
        <w:t xml:space="preserve">ed by the </w:t>
      </w:r>
      <w:r w:rsidR="00A332F2">
        <w:rPr>
          <w:rFonts w:ascii="Times New Roman" w:hAnsi="Times New Roman" w:cs="Times New Roman"/>
          <w:color w:val="000000"/>
          <w:sz w:val="22"/>
          <w:szCs w:val="22"/>
        </w:rPr>
        <w:t>TRAFFIC</w:t>
      </w:r>
      <w:r w:rsidR="00CB014D"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system, are able to access and use the</w:t>
      </w:r>
      <w:r w:rsidR="00C8404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registry. </w:t>
      </w:r>
    </w:p>
    <w:p w14:paraId="40D8540A" w14:textId="77777777" w:rsidR="003E15BF" w:rsidRPr="005F5518" w:rsidRDefault="003E15BF" w:rsidP="00C84044">
      <w:pPr>
        <w:widowControl w:val="0"/>
        <w:autoSpaceDE w:val="0"/>
        <w:autoSpaceDN w:val="0"/>
        <w:adjustRightInd w:val="0"/>
        <w:jc w:val="both"/>
        <w:rPr>
          <w:rFonts w:ascii="Times New Roman" w:hAnsi="Times New Roman" w:cs="Times New Roman"/>
          <w:color w:val="000000"/>
          <w:sz w:val="22"/>
          <w:szCs w:val="22"/>
        </w:rPr>
      </w:pPr>
    </w:p>
    <w:p w14:paraId="029E7093" w14:textId="64061873"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It is important to note that the </w:t>
      </w:r>
      <w:r w:rsidR="00A332F2">
        <w:rPr>
          <w:rFonts w:ascii="Times New Roman" w:hAnsi="Times New Roman" w:cs="Times New Roman"/>
          <w:color w:val="000000"/>
          <w:sz w:val="22"/>
          <w:szCs w:val="22"/>
        </w:rPr>
        <w:t>TRAFFIC</w:t>
      </w:r>
      <w:r w:rsidR="00045170">
        <w:rPr>
          <w:rFonts w:ascii="Times New Roman" w:hAnsi="Times New Roman" w:cs="Times New Roman"/>
          <w:color w:val="000000"/>
          <w:sz w:val="22"/>
          <w:szCs w:val="22"/>
        </w:rPr>
        <w:t xml:space="preserve"> database</w:t>
      </w:r>
      <w:r w:rsidR="00CB014D" w:rsidRPr="005F5518">
        <w:rPr>
          <w:rFonts w:ascii="Times New Roman" w:hAnsi="Times New Roman" w:cs="Times New Roman"/>
          <w:color w:val="000000"/>
          <w:sz w:val="22"/>
          <w:szCs w:val="22"/>
        </w:rPr>
        <w:t xml:space="preserve"> </w:t>
      </w:r>
      <w:r w:rsidR="003E15BF" w:rsidRPr="005F5518">
        <w:rPr>
          <w:rFonts w:ascii="Times New Roman" w:hAnsi="Times New Roman" w:cs="Times New Roman"/>
          <w:color w:val="000000"/>
          <w:sz w:val="22"/>
          <w:szCs w:val="22"/>
        </w:rPr>
        <w:t xml:space="preserve">(or more precisely that data model that is realized by the </w:t>
      </w:r>
      <w:r w:rsidR="00A332F2">
        <w:rPr>
          <w:rFonts w:ascii="Times New Roman" w:hAnsi="Times New Roman" w:cs="Times New Roman"/>
          <w:color w:val="000000"/>
          <w:sz w:val="22"/>
          <w:szCs w:val="22"/>
        </w:rPr>
        <w:t>TRAFFIC</w:t>
      </w:r>
      <w:r w:rsidR="00045170">
        <w:rPr>
          <w:rFonts w:ascii="Times New Roman" w:hAnsi="Times New Roman" w:cs="Times New Roman"/>
          <w:color w:val="000000"/>
          <w:sz w:val="22"/>
          <w:szCs w:val="22"/>
        </w:rPr>
        <w:t xml:space="preserve"> database</w:t>
      </w:r>
      <w:r w:rsidR="003E15BF" w:rsidRPr="005F5518">
        <w:rPr>
          <w:rFonts w:ascii="Times New Roman" w:hAnsi="Times New Roman" w:cs="Times New Roman"/>
          <w:color w:val="000000"/>
          <w:sz w:val="22"/>
          <w:szCs w:val="22"/>
        </w:rPr>
        <w:t xml:space="preserve">) has been designed explicitly so that it </w:t>
      </w:r>
      <w:r w:rsidRPr="005F5518">
        <w:rPr>
          <w:rFonts w:ascii="Times New Roman" w:hAnsi="Times New Roman" w:cs="Times New Roman"/>
          <w:color w:val="000000"/>
          <w:sz w:val="22"/>
          <w:szCs w:val="22"/>
        </w:rPr>
        <w:t>does not hold the names or addresses of</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any patients or any direct information, which can be used to identify an individual patient. Instead cases</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are identified for the purposes of communication with an automatically generated identifier that is </w:t>
      </w:r>
      <w:r w:rsidR="003E15BF" w:rsidRPr="005F5518">
        <w:rPr>
          <w:rFonts w:ascii="Times New Roman" w:hAnsi="Times New Roman" w:cs="Times New Roman"/>
          <w:color w:val="000000"/>
          <w:sz w:val="22"/>
          <w:szCs w:val="22"/>
        </w:rPr>
        <w:t xml:space="preserve">generated by the system and is guaranteed to be </w:t>
      </w:r>
      <w:r w:rsidRPr="005F5518">
        <w:rPr>
          <w:rFonts w:ascii="Times New Roman" w:hAnsi="Times New Roman" w:cs="Times New Roman"/>
          <w:color w:val="000000"/>
          <w:sz w:val="22"/>
          <w:szCs w:val="22"/>
        </w:rPr>
        <w:t>unique</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within the registry as outlined below.</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Whilst data collected by the participating clinical </w:t>
      </w:r>
      <w:proofErr w:type="spellStart"/>
      <w:r w:rsidRPr="005F5518">
        <w:rPr>
          <w:rFonts w:ascii="Times New Roman" w:hAnsi="Times New Roman" w:cs="Times New Roman"/>
          <w:color w:val="000000"/>
          <w:sz w:val="22"/>
          <w:szCs w:val="22"/>
        </w:rPr>
        <w:t>centres</w:t>
      </w:r>
      <w:proofErr w:type="spellEnd"/>
      <w:r w:rsidRPr="005F5518">
        <w:rPr>
          <w:rFonts w:ascii="Times New Roman" w:hAnsi="Times New Roman" w:cs="Times New Roman"/>
          <w:color w:val="000000"/>
          <w:sz w:val="22"/>
          <w:szCs w:val="22"/>
        </w:rPr>
        <w:t xml:space="preserve"> must be shared under the above legal frameworks</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to select cases and case materials for research by </w:t>
      </w:r>
      <w:r w:rsidR="00A332F2">
        <w:rPr>
          <w:rFonts w:ascii="Times New Roman" w:hAnsi="Times New Roman" w:cs="Times New Roman"/>
          <w:color w:val="000000"/>
          <w:sz w:val="22"/>
          <w:szCs w:val="22"/>
        </w:rPr>
        <w:t>TRAFFIC</w:t>
      </w:r>
      <w:r w:rsidR="00045170">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participants, any research that is</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carried out on these data or resources is subject to the Declaration of Helsinki, 1964 and the Convention</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for the Protection of Human Rights and Dignity of the Human Being with regard to the Application of</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Biology and Medicine: Convention on Human Rights and Biomedicine Oviedo, 4.4.1997 and Strasbourg</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25.1.2005</w:t>
      </w:r>
      <w:r w:rsidR="003E15BF" w:rsidRPr="005F5518">
        <w:rPr>
          <w:rFonts w:ascii="Times New Roman" w:hAnsi="Times New Roman" w:cs="Times New Roman"/>
          <w:color w:val="000000"/>
          <w:sz w:val="22"/>
          <w:szCs w:val="22"/>
        </w:rPr>
        <w:t>. A</w:t>
      </w:r>
      <w:r w:rsidRPr="005F5518">
        <w:rPr>
          <w:rFonts w:ascii="Times New Roman" w:hAnsi="Times New Roman" w:cs="Times New Roman"/>
          <w:color w:val="000000"/>
          <w:sz w:val="22"/>
          <w:szCs w:val="22"/>
        </w:rPr>
        <w:t>s such</w:t>
      </w:r>
      <w:r w:rsidR="003E15BF" w:rsidRPr="005F5518">
        <w:rPr>
          <w:rFonts w:ascii="Times New Roman" w:hAnsi="Times New Roman" w:cs="Times New Roman"/>
          <w:color w:val="000000"/>
          <w:sz w:val="22"/>
          <w:szCs w:val="22"/>
        </w:rPr>
        <w:t>,</w:t>
      </w:r>
      <w:r w:rsidRPr="005F5518">
        <w:rPr>
          <w:rFonts w:ascii="Times New Roman" w:hAnsi="Times New Roman" w:cs="Times New Roman"/>
          <w:color w:val="000000"/>
          <w:sz w:val="22"/>
          <w:szCs w:val="22"/>
        </w:rPr>
        <w:t xml:space="preserve"> </w:t>
      </w:r>
      <w:r w:rsidR="003E15BF" w:rsidRPr="005F5518">
        <w:rPr>
          <w:rFonts w:ascii="Times New Roman" w:hAnsi="Times New Roman" w:cs="Times New Roman"/>
          <w:color w:val="000000"/>
          <w:sz w:val="22"/>
          <w:szCs w:val="22"/>
        </w:rPr>
        <w:t xml:space="preserve">it </w:t>
      </w:r>
      <w:r w:rsidRPr="005F5518">
        <w:rPr>
          <w:rFonts w:ascii="Times New Roman" w:hAnsi="Times New Roman" w:cs="Times New Roman"/>
          <w:color w:val="000000"/>
          <w:sz w:val="22"/>
          <w:szCs w:val="22"/>
        </w:rPr>
        <w:t>need</w:t>
      </w:r>
      <w:r w:rsidR="003E15BF" w:rsidRPr="005F5518">
        <w:rPr>
          <w:rFonts w:ascii="Times New Roman" w:hAnsi="Times New Roman" w:cs="Times New Roman"/>
          <w:color w:val="000000"/>
          <w:sz w:val="22"/>
          <w:szCs w:val="22"/>
        </w:rPr>
        <w:t>s</w:t>
      </w:r>
      <w:r w:rsidRPr="005F5518">
        <w:rPr>
          <w:rFonts w:ascii="Times New Roman" w:hAnsi="Times New Roman" w:cs="Times New Roman"/>
          <w:color w:val="000000"/>
          <w:sz w:val="22"/>
          <w:szCs w:val="22"/>
        </w:rPr>
        <w:t xml:space="preserve"> to be approved by the ethics committees of the clinical </w:t>
      </w:r>
      <w:proofErr w:type="spellStart"/>
      <w:r w:rsidRPr="005F5518">
        <w:rPr>
          <w:rFonts w:ascii="Times New Roman" w:hAnsi="Times New Roman" w:cs="Times New Roman"/>
          <w:color w:val="000000"/>
          <w:sz w:val="22"/>
          <w:szCs w:val="22"/>
        </w:rPr>
        <w:t>centre</w:t>
      </w:r>
      <w:proofErr w:type="spellEnd"/>
      <w:r w:rsidRPr="005F5518">
        <w:rPr>
          <w:rFonts w:ascii="Times New Roman" w:hAnsi="Times New Roman" w:cs="Times New Roman"/>
          <w:color w:val="000000"/>
          <w:sz w:val="22"/>
          <w:szCs w:val="22"/>
        </w:rPr>
        <w:t xml:space="preserve"> that contributes</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 case</w:t>
      </w:r>
      <w:r w:rsidR="006F472B" w:rsidRPr="005F5518">
        <w:rPr>
          <w:rFonts w:ascii="Times New Roman" w:hAnsi="Times New Roman" w:cs="Times New Roman"/>
          <w:color w:val="000000"/>
          <w:sz w:val="22"/>
          <w:szCs w:val="22"/>
        </w:rPr>
        <w:t xml:space="preserve"> and the </w:t>
      </w:r>
      <w:proofErr w:type="spellStart"/>
      <w:r w:rsidR="006F472B" w:rsidRPr="005F5518">
        <w:rPr>
          <w:rFonts w:ascii="Times New Roman" w:hAnsi="Times New Roman" w:cs="Times New Roman"/>
          <w:color w:val="000000"/>
          <w:sz w:val="22"/>
          <w:szCs w:val="22"/>
        </w:rPr>
        <w:t>centres</w:t>
      </w:r>
      <w:proofErr w:type="spellEnd"/>
      <w:r w:rsidR="006F472B" w:rsidRPr="005F5518">
        <w:rPr>
          <w:rFonts w:ascii="Times New Roman" w:hAnsi="Times New Roman" w:cs="Times New Roman"/>
          <w:color w:val="000000"/>
          <w:sz w:val="22"/>
          <w:szCs w:val="22"/>
        </w:rPr>
        <w:t xml:space="preserve"> where the case / data is to be researched</w:t>
      </w:r>
      <w:r w:rsidRPr="005F5518">
        <w:rPr>
          <w:rFonts w:ascii="Times New Roman" w:hAnsi="Times New Roman" w:cs="Times New Roman"/>
          <w:color w:val="000000"/>
          <w:sz w:val="22"/>
          <w:szCs w:val="22"/>
        </w:rPr>
        <w:t xml:space="preserve">. </w:t>
      </w:r>
      <w:r w:rsidR="004639EB" w:rsidRPr="005F5518">
        <w:rPr>
          <w:rFonts w:ascii="Times New Roman" w:hAnsi="Times New Roman" w:cs="Times New Roman"/>
          <w:color w:val="000000"/>
          <w:sz w:val="22"/>
          <w:szCs w:val="22"/>
        </w:rPr>
        <w:t>By default</w:t>
      </w:r>
      <w:r w:rsidR="00A332F2">
        <w:rPr>
          <w:rFonts w:ascii="Times New Roman" w:hAnsi="Times New Roman" w:cs="Times New Roman"/>
          <w:color w:val="000000"/>
          <w:sz w:val="22"/>
          <w:szCs w:val="22"/>
        </w:rPr>
        <w:t>,</w:t>
      </w:r>
      <w:r w:rsidR="004639EB" w:rsidRPr="005F5518">
        <w:rPr>
          <w:rFonts w:ascii="Times New Roman" w:hAnsi="Times New Roman" w:cs="Times New Roman"/>
          <w:color w:val="000000"/>
          <w:sz w:val="22"/>
          <w:szCs w:val="22"/>
        </w:rPr>
        <w:t xml:space="preserve"> all </w:t>
      </w:r>
      <w:r w:rsidR="00A332F2">
        <w:rPr>
          <w:rFonts w:ascii="Times New Roman" w:hAnsi="Times New Roman" w:cs="Times New Roman"/>
          <w:color w:val="000000"/>
          <w:sz w:val="22"/>
          <w:szCs w:val="22"/>
        </w:rPr>
        <w:t>TRAFFIC</w:t>
      </w:r>
      <w:r w:rsidR="00CB014D" w:rsidRPr="005F5518">
        <w:rPr>
          <w:rFonts w:ascii="Times New Roman" w:hAnsi="Times New Roman" w:cs="Times New Roman"/>
          <w:color w:val="000000"/>
          <w:sz w:val="22"/>
          <w:szCs w:val="22"/>
        </w:rPr>
        <w:t xml:space="preserve"> collaborators</w:t>
      </w:r>
      <w:r w:rsidR="004639EB" w:rsidRPr="005F5518">
        <w:rPr>
          <w:rFonts w:ascii="Times New Roman" w:hAnsi="Times New Roman" w:cs="Times New Roman"/>
          <w:color w:val="000000"/>
          <w:sz w:val="22"/>
          <w:szCs w:val="22"/>
        </w:rPr>
        <w:t xml:space="preserve"> involved in the original grant are given access to include their own cases (subject to local/national ethics arrangements)</w:t>
      </w:r>
      <w:r w:rsidRPr="005F5518">
        <w:rPr>
          <w:rFonts w:ascii="Times New Roman" w:hAnsi="Times New Roman" w:cs="Times New Roman"/>
          <w:color w:val="000000"/>
          <w:sz w:val="22"/>
          <w:szCs w:val="22"/>
        </w:rPr>
        <w:t>. A clearly identified process is</w:t>
      </w:r>
      <w:r w:rsidR="003E15BF"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in place for allocating access to the </w:t>
      </w:r>
      <w:r w:rsidR="004639EB" w:rsidRPr="005F5518">
        <w:rPr>
          <w:rFonts w:ascii="Times New Roman" w:hAnsi="Times New Roman" w:cs="Times New Roman"/>
          <w:color w:val="000000"/>
          <w:sz w:val="22"/>
          <w:szCs w:val="22"/>
        </w:rPr>
        <w:t xml:space="preserve">systems for </w:t>
      </w:r>
      <w:r w:rsidRPr="005F5518">
        <w:rPr>
          <w:rFonts w:ascii="Times New Roman" w:hAnsi="Times New Roman" w:cs="Times New Roman"/>
          <w:color w:val="000000"/>
          <w:sz w:val="22"/>
          <w:szCs w:val="22"/>
        </w:rPr>
        <w:t xml:space="preserve">new member </w:t>
      </w:r>
      <w:proofErr w:type="spellStart"/>
      <w:r w:rsidRPr="005F5518">
        <w:rPr>
          <w:rFonts w:ascii="Times New Roman" w:hAnsi="Times New Roman" w:cs="Times New Roman"/>
          <w:color w:val="000000"/>
          <w:sz w:val="22"/>
          <w:szCs w:val="22"/>
        </w:rPr>
        <w:t>organisations</w:t>
      </w:r>
      <w:proofErr w:type="spellEnd"/>
      <w:r w:rsidRPr="005F5518">
        <w:rPr>
          <w:rFonts w:ascii="Times New Roman" w:hAnsi="Times New Roman" w:cs="Times New Roman"/>
          <w:color w:val="000000"/>
          <w:sz w:val="22"/>
          <w:szCs w:val="22"/>
        </w:rPr>
        <w:t>.</w:t>
      </w:r>
      <w:r w:rsidR="004639EB" w:rsidRPr="005F5518">
        <w:rPr>
          <w:rFonts w:ascii="Times New Roman" w:hAnsi="Times New Roman" w:cs="Times New Roman"/>
          <w:color w:val="000000"/>
          <w:sz w:val="22"/>
          <w:szCs w:val="22"/>
        </w:rPr>
        <w:t xml:space="preserve"> This includes the processes for application, review and acceptance (or rejection) of access to the </w:t>
      </w:r>
      <w:r w:rsidR="00A332F2">
        <w:rPr>
          <w:rFonts w:ascii="Times New Roman" w:hAnsi="Times New Roman" w:cs="Times New Roman"/>
          <w:color w:val="000000"/>
          <w:sz w:val="22"/>
          <w:szCs w:val="22"/>
        </w:rPr>
        <w:t>TRAFFIC</w:t>
      </w:r>
      <w:r w:rsidR="009F2E64">
        <w:rPr>
          <w:rFonts w:ascii="Times New Roman" w:hAnsi="Times New Roman" w:cs="Times New Roman"/>
          <w:color w:val="000000"/>
          <w:sz w:val="22"/>
          <w:szCs w:val="22"/>
        </w:rPr>
        <w:t xml:space="preserve"> systems</w:t>
      </w:r>
      <w:r w:rsidR="004639EB" w:rsidRPr="005F5518">
        <w:rPr>
          <w:rFonts w:ascii="Times New Roman" w:hAnsi="Times New Roman" w:cs="Times New Roman"/>
          <w:color w:val="000000"/>
          <w:sz w:val="22"/>
          <w:szCs w:val="22"/>
        </w:rPr>
        <w:t>.</w:t>
      </w:r>
    </w:p>
    <w:p w14:paraId="123458F8" w14:textId="77777777" w:rsidR="003E15BF" w:rsidRPr="005F5518" w:rsidRDefault="003E15BF" w:rsidP="00C84044">
      <w:pPr>
        <w:widowControl w:val="0"/>
        <w:autoSpaceDE w:val="0"/>
        <w:autoSpaceDN w:val="0"/>
        <w:adjustRightInd w:val="0"/>
        <w:jc w:val="both"/>
        <w:rPr>
          <w:rFonts w:ascii="Times New Roman" w:hAnsi="Times New Roman" w:cs="Times New Roman"/>
          <w:color w:val="000000"/>
          <w:sz w:val="22"/>
          <w:szCs w:val="22"/>
        </w:rPr>
      </w:pPr>
    </w:p>
    <w:p w14:paraId="16158CB8" w14:textId="2583897B"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In developing IT systems for previous clinical research studies, the </w:t>
      </w:r>
      <w:proofErr w:type="spellStart"/>
      <w:r w:rsidR="00A332F2">
        <w:rPr>
          <w:rFonts w:ascii="Times New Roman" w:hAnsi="Times New Roman" w:cs="Times New Roman"/>
          <w:color w:val="000000"/>
          <w:sz w:val="22"/>
          <w:szCs w:val="22"/>
        </w:rPr>
        <w:t>MeG</w:t>
      </w:r>
      <w:proofErr w:type="spellEnd"/>
      <w:r w:rsidRPr="005F5518">
        <w:rPr>
          <w:rFonts w:ascii="Times New Roman" w:hAnsi="Times New Roman" w:cs="Times New Roman"/>
          <w:color w:val="000000"/>
          <w:sz w:val="22"/>
          <w:szCs w:val="22"/>
        </w:rPr>
        <w:t xml:space="preserve"> have had to</w:t>
      </w:r>
      <w:r w:rsidR="004639E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address a number of important security and data privacy considerations</w:t>
      </w:r>
      <w:r w:rsidR="00C07827">
        <w:rPr>
          <w:rFonts w:ascii="Times New Roman" w:hAnsi="Times New Roman" w:cs="Times New Roman"/>
          <w:color w:val="000000"/>
          <w:sz w:val="22"/>
          <w:szCs w:val="22"/>
        </w:rPr>
        <w:t xml:space="preserve"> whilst</w:t>
      </w:r>
      <w:r w:rsidRPr="005F5518">
        <w:rPr>
          <w:rFonts w:ascii="Times New Roman" w:hAnsi="Times New Roman" w:cs="Times New Roman"/>
          <w:color w:val="000000"/>
          <w:sz w:val="22"/>
          <w:szCs w:val="22"/>
        </w:rPr>
        <w:t xml:space="preserve"> working to international standards (including ISO 17799, and US 21 CFR part 11)</w:t>
      </w:r>
      <w:r w:rsidR="00C07827">
        <w:rPr>
          <w:rFonts w:ascii="Times New Roman" w:hAnsi="Times New Roman" w:cs="Times New Roman"/>
          <w:color w:val="000000"/>
          <w:sz w:val="22"/>
          <w:szCs w:val="22"/>
        </w:rPr>
        <w:t xml:space="preserve">. They also </w:t>
      </w:r>
      <w:r w:rsidRPr="005F5518">
        <w:rPr>
          <w:rFonts w:ascii="Times New Roman" w:hAnsi="Times New Roman" w:cs="Times New Roman"/>
          <w:color w:val="000000"/>
          <w:sz w:val="22"/>
          <w:szCs w:val="22"/>
        </w:rPr>
        <w:t>have extensive experience of using healthcare data in the context of privacy and data protection</w:t>
      </w:r>
      <w:r w:rsidR="004639EB" w:rsidRPr="005F5518">
        <w:rPr>
          <w:rFonts w:ascii="Times New Roman" w:hAnsi="Times New Roman" w:cs="Times New Roman"/>
          <w:color w:val="000000"/>
          <w:sz w:val="22"/>
          <w:szCs w:val="22"/>
        </w:rPr>
        <w:t xml:space="preserve"> </w:t>
      </w:r>
      <w:r w:rsidRPr="004B6165">
        <w:rPr>
          <w:rFonts w:ascii="Times" w:hAnsi="Times" w:cs="Times New Roman"/>
          <w:color w:val="000000"/>
          <w:sz w:val="22"/>
          <w:szCs w:val="22"/>
        </w:rPr>
        <w:t xml:space="preserve">legislature (including the Data Protection Act 1998, EU Data Protection Directive 95/46/EC, </w:t>
      </w:r>
      <w:r w:rsidR="004B6165" w:rsidRPr="004B6165">
        <w:rPr>
          <w:rFonts w:ascii="Times" w:hAnsi="Times" w:cs="Times New Roman"/>
          <w:color w:val="000000"/>
          <w:sz w:val="22"/>
          <w:szCs w:val="22"/>
        </w:rPr>
        <w:t xml:space="preserve">EU Directive </w:t>
      </w:r>
      <w:r w:rsidR="004B6165" w:rsidRPr="004B6165">
        <w:rPr>
          <w:rFonts w:ascii="Times" w:eastAsia="Times New Roman" w:hAnsi="Times"/>
          <w:sz w:val="22"/>
          <w:szCs w:val="22"/>
        </w:rPr>
        <w:t>2016/679</w:t>
      </w:r>
      <w:r w:rsidR="004B6165">
        <w:rPr>
          <w:rFonts w:eastAsia="Times New Roman"/>
        </w:rPr>
        <w:t xml:space="preserve"> </w:t>
      </w:r>
      <w:r w:rsidRPr="005F5518">
        <w:rPr>
          <w:rFonts w:ascii="Times New Roman" w:hAnsi="Times New Roman" w:cs="Times New Roman"/>
          <w:color w:val="000000"/>
          <w:sz w:val="22"/>
          <w:szCs w:val="22"/>
        </w:rPr>
        <w:t>and the US</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Health Insurance Portability and Accountability Act [HIPAA] 1996). Such experience is directly shaping</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 IT security of numerous on-going clinical projects with advanced security at their heart, and we</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leverage this expertise directly. </w:t>
      </w:r>
    </w:p>
    <w:p w14:paraId="526CFCC3" w14:textId="77777777" w:rsidR="00A63B1A" w:rsidRPr="005F5518" w:rsidRDefault="00A63B1A" w:rsidP="00C84044">
      <w:pPr>
        <w:widowControl w:val="0"/>
        <w:autoSpaceDE w:val="0"/>
        <w:autoSpaceDN w:val="0"/>
        <w:adjustRightInd w:val="0"/>
        <w:jc w:val="both"/>
        <w:rPr>
          <w:rFonts w:ascii="Times New Roman" w:hAnsi="Times New Roman" w:cs="Times New Roman"/>
          <w:color w:val="000000"/>
          <w:sz w:val="22"/>
          <w:szCs w:val="22"/>
        </w:rPr>
      </w:pPr>
    </w:p>
    <w:p w14:paraId="75F66BD2" w14:textId="4D2C47FF"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It should be </w:t>
      </w:r>
      <w:proofErr w:type="spellStart"/>
      <w:r w:rsidRPr="005F5518">
        <w:rPr>
          <w:rFonts w:ascii="Times New Roman" w:hAnsi="Times New Roman" w:cs="Times New Roman"/>
          <w:color w:val="000000"/>
          <w:sz w:val="22"/>
          <w:szCs w:val="22"/>
        </w:rPr>
        <w:t>emphasised</w:t>
      </w:r>
      <w:proofErr w:type="spellEnd"/>
      <w:r w:rsidRPr="005F5518">
        <w:rPr>
          <w:rFonts w:ascii="Times New Roman" w:hAnsi="Times New Roman" w:cs="Times New Roman"/>
          <w:color w:val="000000"/>
          <w:sz w:val="22"/>
          <w:szCs w:val="22"/>
        </w:rPr>
        <w:t xml:space="preserve"> that no data concerning sexual lifestyle, political opinion, religious or</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philosophical conviction is collected in the </w:t>
      </w:r>
      <w:r w:rsidR="00A332F2">
        <w:rPr>
          <w:rFonts w:ascii="Times New Roman" w:hAnsi="Times New Roman" w:cs="Times New Roman"/>
          <w:color w:val="000000"/>
          <w:sz w:val="22"/>
          <w:szCs w:val="22"/>
        </w:rPr>
        <w:t>TRAFFIC</w:t>
      </w:r>
      <w:r w:rsidR="009F2E64">
        <w:rPr>
          <w:rFonts w:ascii="Times New Roman" w:hAnsi="Times New Roman" w:cs="Times New Roman"/>
          <w:color w:val="000000"/>
          <w:sz w:val="22"/>
          <w:szCs w:val="22"/>
        </w:rPr>
        <w:t xml:space="preserve"> database</w:t>
      </w:r>
      <w:r w:rsidR="00CB014D"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and only those data sets directly</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relevant to </w:t>
      </w:r>
      <w:r w:rsidR="00CB014D" w:rsidRPr="005F5518">
        <w:rPr>
          <w:rFonts w:ascii="Times New Roman" w:hAnsi="Times New Roman" w:cs="Times New Roman"/>
          <w:color w:val="000000"/>
          <w:sz w:val="22"/>
          <w:szCs w:val="22"/>
        </w:rPr>
        <w:t xml:space="preserve">the specific field of </w:t>
      </w:r>
      <w:r w:rsidRPr="005F5518">
        <w:rPr>
          <w:rFonts w:ascii="Times New Roman" w:hAnsi="Times New Roman" w:cs="Times New Roman"/>
          <w:color w:val="000000"/>
          <w:sz w:val="22"/>
          <w:szCs w:val="22"/>
        </w:rPr>
        <w:t>research are incorporated. Given the diversity of regulations concerning data protection within the EU as outlined</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previously, advice has been taken from numerous places including the </w:t>
      </w:r>
      <w:proofErr w:type="spellStart"/>
      <w:r w:rsidRPr="005F5518">
        <w:rPr>
          <w:rFonts w:ascii="Times New Roman" w:hAnsi="Times New Roman" w:cs="Times New Roman"/>
          <w:color w:val="000000"/>
          <w:sz w:val="22"/>
          <w:szCs w:val="22"/>
        </w:rPr>
        <w:t>Comité</w:t>
      </w:r>
      <w:proofErr w:type="spellEnd"/>
      <w:r w:rsidRPr="005F5518">
        <w:rPr>
          <w:rFonts w:ascii="Times New Roman" w:hAnsi="Times New Roman" w:cs="Times New Roman"/>
          <w:color w:val="000000"/>
          <w:sz w:val="22"/>
          <w:szCs w:val="22"/>
        </w:rPr>
        <w:t xml:space="preserve"> National Informatique et</w:t>
      </w:r>
      <w:r w:rsidR="00A63B1A" w:rsidRPr="005F5518">
        <w:rPr>
          <w:rFonts w:ascii="Times New Roman" w:hAnsi="Times New Roman" w:cs="Times New Roman"/>
          <w:color w:val="000000"/>
          <w:sz w:val="22"/>
          <w:szCs w:val="22"/>
        </w:rPr>
        <w:t xml:space="preserve"> </w:t>
      </w:r>
      <w:proofErr w:type="spellStart"/>
      <w:r w:rsidRPr="005F5518">
        <w:rPr>
          <w:rFonts w:ascii="Times New Roman" w:hAnsi="Times New Roman" w:cs="Times New Roman"/>
          <w:color w:val="000000"/>
          <w:sz w:val="22"/>
          <w:szCs w:val="22"/>
        </w:rPr>
        <w:t>Libertés</w:t>
      </w:r>
      <w:proofErr w:type="spellEnd"/>
      <w:r w:rsidRPr="005F5518">
        <w:rPr>
          <w:rFonts w:ascii="Times New Roman" w:hAnsi="Times New Roman" w:cs="Times New Roman"/>
          <w:color w:val="000000"/>
          <w:sz w:val="22"/>
          <w:szCs w:val="22"/>
        </w:rPr>
        <w:t xml:space="preserve"> (France), </w:t>
      </w:r>
      <w:proofErr w:type="spellStart"/>
      <w:r w:rsidRPr="005F5518">
        <w:rPr>
          <w:rFonts w:ascii="Times New Roman" w:hAnsi="Times New Roman" w:cs="Times New Roman"/>
          <w:color w:val="000000"/>
          <w:sz w:val="22"/>
          <w:szCs w:val="22"/>
        </w:rPr>
        <w:t>Garante</w:t>
      </w:r>
      <w:proofErr w:type="spellEnd"/>
      <w:r w:rsidRPr="005F5518">
        <w:rPr>
          <w:rFonts w:ascii="Times New Roman" w:hAnsi="Times New Roman" w:cs="Times New Roman"/>
          <w:color w:val="000000"/>
          <w:sz w:val="22"/>
          <w:szCs w:val="22"/>
        </w:rPr>
        <w:t xml:space="preserve"> per la </w:t>
      </w:r>
      <w:proofErr w:type="spellStart"/>
      <w:r w:rsidRPr="005F5518">
        <w:rPr>
          <w:rFonts w:ascii="Times New Roman" w:hAnsi="Times New Roman" w:cs="Times New Roman"/>
          <w:color w:val="000000"/>
          <w:sz w:val="22"/>
          <w:szCs w:val="22"/>
        </w:rPr>
        <w:t>Protezione</w:t>
      </w:r>
      <w:proofErr w:type="spellEnd"/>
      <w:r w:rsidRPr="005F5518">
        <w:rPr>
          <w:rFonts w:ascii="Times New Roman" w:hAnsi="Times New Roman" w:cs="Times New Roman"/>
          <w:color w:val="000000"/>
          <w:sz w:val="22"/>
          <w:szCs w:val="22"/>
        </w:rPr>
        <w:t xml:space="preserve"> </w:t>
      </w:r>
      <w:proofErr w:type="spellStart"/>
      <w:r w:rsidRPr="005F5518">
        <w:rPr>
          <w:rFonts w:ascii="Times New Roman" w:hAnsi="Times New Roman" w:cs="Times New Roman"/>
          <w:color w:val="000000"/>
          <w:sz w:val="22"/>
          <w:szCs w:val="22"/>
        </w:rPr>
        <w:t>dei</w:t>
      </w:r>
      <w:proofErr w:type="spellEnd"/>
      <w:r w:rsidRPr="005F5518">
        <w:rPr>
          <w:rFonts w:ascii="Times New Roman" w:hAnsi="Times New Roman" w:cs="Times New Roman"/>
          <w:color w:val="000000"/>
          <w:sz w:val="22"/>
          <w:szCs w:val="22"/>
        </w:rPr>
        <w:t xml:space="preserve"> </w:t>
      </w:r>
      <w:proofErr w:type="spellStart"/>
      <w:r w:rsidRPr="005F5518">
        <w:rPr>
          <w:rFonts w:ascii="Times New Roman" w:hAnsi="Times New Roman" w:cs="Times New Roman"/>
          <w:color w:val="000000"/>
          <w:sz w:val="22"/>
          <w:szCs w:val="22"/>
        </w:rPr>
        <w:t>Dati</w:t>
      </w:r>
      <w:proofErr w:type="spellEnd"/>
      <w:r w:rsidRPr="005F5518">
        <w:rPr>
          <w:rFonts w:ascii="Times New Roman" w:hAnsi="Times New Roman" w:cs="Times New Roman"/>
          <w:color w:val="000000"/>
          <w:sz w:val="22"/>
          <w:szCs w:val="22"/>
        </w:rPr>
        <w:t xml:space="preserve"> </w:t>
      </w:r>
      <w:proofErr w:type="spellStart"/>
      <w:r w:rsidRPr="005F5518">
        <w:rPr>
          <w:rFonts w:ascii="Times New Roman" w:hAnsi="Times New Roman" w:cs="Times New Roman"/>
          <w:color w:val="000000"/>
          <w:sz w:val="22"/>
          <w:szCs w:val="22"/>
        </w:rPr>
        <w:t>Personali</w:t>
      </w:r>
      <w:proofErr w:type="spellEnd"/>
      <w:r w:rsidRPr="005F5518">
        <w:rPr>
          <w:rFonts w:ascii="Times New Roman" w:hAnsi="Times New Roman" w:cs="Times New Roman"/>
          <w:color w:val="000000"/>
          <w:sz w:val="22"/>
          <w:szCs w:val="22"/>
        </w:rPr>
        <w:t xml:space="preserve"> (Italy), der </w:t>
      </w:r>
      <w:proofErr w:type="spellStart"/>
      <w:r w:rsidRPr="005F5518">
        <w:rPr>
          <w:rFonts w:ascii="Times New Roman" w:hAnsi="Times New Roman" w:cs="Times New Roman"/>
          <w:color w:val="000000"/>
          <w:sz w:val="22"/>
          <w:szCs w:val="22"/>
        </w:rPr>
        <w:t>Bundesbeauftragte</w:t>
      </w:r>
      <w:proofErr w:type="spellEnd"/>
      <w:r w:rsidRPr="005F5518">
        <w:rPr>
          <w:rFonts w:ascii="Times New Roman" w:hAnsi="Times New Roman" w:cs="Times New Roman"/>
          <w:color w:val="000000"/>
          <w:sz w:val="22"/>
          <w:szCs w:val="22"/>
        </w:rPr>
        <w:t xml:space="preserve"> </w:t>
      </w:r>
      <w:proofErr w:type="spellStart"/>
      <w:r w:rsidRPr="005F5518">
        <w:rPr>
          <w:rFonts w:ascii="Times New Roman" w:hAnsi="Times New Roman" w:cs="Times New Roman"/>
          <w:color w:val="000000"/>
          <w:sz w:val="22"/>
          <w:szCs w:val="22"/>
        </w:rPr>
        <w:t>für</w:t>
      </w:r>
      <w:proofErr w:type="spellEnd"/>
      <w:r w:rsidRPr="005F5518">
        <w:rPr>
          <w:rFonts w:ascii="Times New Roman" w:hAnsi="Times New Roman" w:cs="Times New Roman"/>
          <w:color w:val="000000"/>
          <w:sz w:val="22"/>
          <w:szCs w:val="22"/>
        </w:rPr>
        <w:t xml:space="preserve"> den</w:t>
      </w:r>
      <w:r w:rsidR="00A63B1A" w:rsidRPr="005F5518">
        <w:rPr>
          <w:rFonts w:ascii="Times New Roman" w:hAnsi="Times New Roman" w:cs="Times New Roman"/>
          <w:color w:val="000000"/>
          <w:sz w:val="22"/>
          <w:szCs w:val="22"/>
        </w:rPr>
        <w:t xml:space="preserve"> </w:t>
      </w:r>
      <w:proofErr w:type="spellStart"/>
      <w:r w:rsidRPr="005F5518">
        <w:rPr>
          <w:rFonts w:ascii="Times New Roman" w:hAnsi="Times New Roman" w:cs="Times New Roman"/>
          <w:color w:val="000000"/>
          <w:sz w:val="22"/>
          <w:szCs w:val="22"/>
        </w:rPr>
        <w:t>Datenschutz</w:t>
      </w:r>
      <w:proofErr w:type="spellEnd"/>
      <w:r w:rsidRPr="005F5518">
        <w:rPr>
          <w:rFonts w:ascii="Times New Roman" w:hAnsi="Times New Roman" w:cs="Times New Roman"/>
          <w:color w:val="000000"/>
          <w:sz w:val="22"/>
          <w:szCs w:val="22"/>
        </w:rPr>
        <w:t xml:space="preserve"> und die </w:t>
      </w:r>
      <w:proofErr w:type="spellStart"/>
      <w:r w:rsidRPr="005F5518">
        <w:rPr>
          <w:rFonts w:ascii="Times New Roman" w:hAnsi="Times New Roman" w:cs="Times New Roman"/>
          <w:color w:val="000000"/>
          <w:sz w:val="22"/>
          <w:szCs w:val="22"/>
        </w:rPr>
        <w:t>Informationsfreiheit</w:t>
      </w:r>
      <w:proofErr w:type="spellEnd"/>
      <w:r w:rsidRPr="005F5518">
        <w:rPr>
          <w:rFonts w:ascii="Times New Roman" w:hAnsi="Times New Roman" w:cs="Times New Roman"/>
          <w:color w:val="000000"/>
          <w:sz w:val="22"/>
          <w:szCs w:val="22"/>
        </w:rPr>
        <w:t xml:space="preserve"> (Germany), and in the UK with the Information Commissioner's</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Office, to obtain permission to populate and subsequently use the </w:t>
      </w:r>
      <w:r w:rsidR="00A332F2">
        <w:rPr>
          <w:rFonts w:ascii="Times New Roman" w:hAnsi="Times New Roman" w:cs="Times New Roman"/>
          <w:color w:val="000000"/>
          <w:sz w:val="22"/>
          <w:szCs w:val="22"/>
        </w:rPr>
        <w:t>TRAFFIC</w:t>
      </w:r>
      <w:r w:rsidR="009F2E64">
        <w:rPr>
          <w:rFonts w:ascii="Times New Roman" w:hAnsi="Times New Roman" w:cs="Times New Roman"/>
          <w:color w:val="000000"/>
          <w:sz w:val="22"/>
          <w:szCs w:val="22"/>
        </w:rPr>
        <w:t xml:space="preserve"> </w:t>
      </w:r>
      <w:r w:rsidR="005F5518">
        <w:rPr>
          <w:rFonts w:ascii="Times New Roman" w:hAnsi="Times New Roman" w:cs="Times New Roman"/>
          <w:color w:val="000000"/>
          <w:sz w:val="22"/>
          <w:szCs w:val="22"/>
        </w:rPr>
        <w:t xml:space="preserve">systems </w:t>
      </w:r>
      <w:r w:rsidRPr="005F5518">
        <w:rPr>
          <w:rFonts w:ascii="Times New Roman" w:hAnsi="Times New Roman" w:cs="Times New Roman"/>
          <w:color w:val="000000"/>
          <w:sz w:val="22"/>
          <w:szCs w:val="22"/>
        </w:rPr>
        <w:t>for research</w:t>
      </w:r>
      <w:r w:rsidR="00A63B1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purposes.</w:t>
      </w:r>
    </w:p>
    <w:p w14:paraId="409F10D7" w14:textId="77777777" w:rsidR="00A63B1A" w:rsidRPr="005F5518" w:rsidRDefault="00A63B1A" w:rsidP="00C84044">
      <w:pPr>
        <w:widowControl w:val="0"/>
        <w:autoSpaceDE w:val="0"/>
        <w:autoSpaceDN w:val="0"/>
        <w:adjustRightInd w:val="0"/>
        <w:jc w:val="both"/>
        <w:rPr>
          <w:rFonts w:ascii="Times New Roman" w:hAnsi="Times New Roman" w:cs="Times New Roman"/>
          <w:color w:val="000000"/>
          <w:sz w:val="22"/>
          <w:szCs w:val="22"/>
        </w:rPr>
      </w:pPr>
    </w:p>
    <w:p w14:paraId="146F293B" w14:textId="33BAD8BD" w:rsidR="00EA060B" w:rsidRPr="009F2E64" w:rsidRDefault="006F472B" w:rsidP="00C84044">
      <w:pPr>
        <w:widowControl w:val="0"/>
        <w:autoSpaceDE w:val="0"/>
        <w:autoSpaceDN w:val="0"/>
        <w:adjustRightInd w:val="0"/>
        <w:jc w:val="both"/>
        <w:rPr>
          <w:rFonts w:ascii="Times New Roman" w:hAnsi="Times New Roman" w:cs="Times New Roman"/>
          <w:sz w:val="22"/>
          <w:szCs w:val="22"/>
        </w:rPr>
      </w:pPr>
      <w:r w:rsidRPr="005F5518">
        <w:rPr>
          <w:rFonts w:ascii="Times New Roman" w:hAnsi="Times New Roman" w:cs="Times New Roman"/>
          <w:color w:val="000000"/>
          <w:sz w:val="22"/>
          <w:szCs w:val="22"/>
        </w:rPr>
        <w:t xml:space="preserve">The physical computer resources that are currently used for the </w:t>
      </w:r>
      <w:r w:rsidR="00A332F2">
        <w:rPr>
          <w:rFonts w:ascii="Times New Roman" w:hAnsi="Times New Roman" w:cs="Times New Roman"/>
          <w:color w:val="000000"/>
          <w:sz w:val="22"/>
          <w:szCs w:val="22"/>
        </w:rPr>
        <w:t>TRAFFIC</w:t>
      </w:r>
      <w:r w:rsidR="00CB014D"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systems development and support are located at the University of Melbourne, Australia under the direct responsibility of the Director of </w:t>
      </w:r>
      <w:proofErr w:type="spellStart"/>
      <w:r w:rsidRPr="005F5518">
        <w:rPr>
          <w:rFonts w:ascii="Times New Roman" w:hAnsi="Times New Roman" w:cs="Times New Roman"/>
          <w:color w:val="000000"/>
          <w:sz w:val="22"/>
          <w:szCs w:val="22"/>
        </w:rPr>
        <w:t>eResearch</w:t>
      </w:r>
      <w:proofErr w:type="spellEnd"/>
      <w:r w:rsidRPr="005F5518">
        <w:rPr>
          <w:rFonts w:ascii="Times New Roman" w:hAnsi="Times New Roman" w:cs="Times New Roman"/>
          <w:color w:val="000000"/>
          <w:sz w:val="22"/>
          <w:szCs w:val="22"/>
        </w:rPr>
        <w:t>, Prof. Richard Sinnott. In addition to the aforementioned ethical and policy frameworks, it</w:t>
      </w:r>
      <w:r w:rsidR="00EA060B" w:rsidRPr="005F5518">
        <w:rPr>
          <w:rFonts w:ascii="Times New Roman" w:hAnsi="Times New Roman" w:cs="Times New Roman"/>
          <w:color w:val="000000"/>
          <w:sz w:val="22"/>
          <w:szCs w:val="22"/>
        </w:rPr>
        <w:t xml:space="preserve"> should be noted that globally a range of other policies and statutes exist. Given the physical</w:t>
      </w:r>
      <w:r w:rsidR="00A63B1A"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 xml:space="preserve">location of the </w:t>
      </w:r>
      <w:r w:rsidR="00A332F2">
        <w:rPr>
          <w:rFonts w:ascii="Times New Roman" w:hAnsi="Times New Roman" w:cs="Times New Roman"/>
          <w:color w:val="000000"/>
          <w:sz w:val="22"/>
          <w:szCs w:val="22"/>
        </w:rPr>
        <w:t>TRAFFIC</w:t>
      </w:r>
      <w:r w:rsidR="00CB014D" w:rsidRPr="005F5518">
        <w:rPr>
          <w:rFonts w:ascii="Times New Roman" w:hAnsi="Times New Roman" w:cs="Times New Roman"/>
          <w:color w:val="000000"/>
          <w:sz w:val="22"/>
          <w:szCs w:val="22"/>
        </w:rPr>
        <w:t xml:space="preserve"> </w:t>
      </w:r>
      <w:r w:rsidR="005F5518">
        <w:rPr>
          <w:rFonts w:ascii="Times New Roman" w:hAnsi="Times New Roman" w:cs="Times New Roman"/>
          <w:color w:val="000000"/>
          <w:sz w:val="22"/>
          <w:szCs w:val="22"/>
        </w:rPr>
        <w:t xml:space="preserve">systems </w:t>
      </w:r>
      <w:r w:rsidR="00EA060B" w:rsidRPr="005F5518">
        <w:rPr>
          <w:rFonts w:ascii="Times New Roman" w:hAnsi="Times New Roman" w:cs="Times New Roman"/>
          <w:color w:val="000000"/>
          <w:sz w:val="22"/>
          <w:szCs w:val="22"/>
        </w:rPr>
        <w:t>at the University of Melbourne key policies and laws on</w:t>
      </w:r>
      <w:r w:rsidR="00A63B1A"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 xml:space="preserve">management and processing of clinical/biomedical data across </w:t>
      </w:r>
      <w:r w:rsidR="00EA060B" w:rsidRPr="009F2E64">
        <w:rPr>
          <w:rFonts w:ascii="Times New Roman" w:hAnsi="Times New Roman" w:cs="Times New Roman"/>
          <w:sz w:val="22"/>
          <w:szCs w:val="22"/>
        </w:rPr>
        <w:t>Australasia also exist. Most pertinent to the</w:t>
      </w:r>
      <w:r w:rsidR="00A63B1A" w:rsidRPr="009F2E64">
        <w:rPr>
          <w:rFonts w:ascii="Times New Roman" w:hAnsi="Times New Roman" w:cs="Times New Roman"/>
          <w:sz w:val="22"/>
          <w:szCs w:val="22"/>
        </w:rPr>
        <w:t xml:space="preserve"> </w:t>
      </w:r>
      <w:r w:rsidR="00A332F2">
        <w:rPr>
          <w:rFonts w:ascii="Times New Roman" w:hAnsi="Times New Roman" w:cs="Times New Roman"/>
          <w:sz w:val="22"/>
          <w:szCs w:val="22"/>
        </w:rPr>
        <w:t>TRAFFIC</w:t>
      </w:r>
      <w:r w:rsidR="00CB014D" w:rsidRPr="009F2E64">
        <w:rPr>
          <w:rFonts w:ascii="Times New Roman" w:hAnsi="Times New Roman" w:cs="Times New Roman"/>
          <w:sz w:val="22"/>
          <w:szCs w:val="22"/>
        </w:rPr>
        <w:t xml:space="preserve"> </w:t>
      </w:r>
      <w:r w:rsidR="00EA060B" w:rsidRPr="009F2E64">
        <w:rPr>
          <w:rFonts w:ascii="Times New Roman" w:hAnsi="Times New Roman" w:cs="Times New Roman"/>
          <w:sz w:val="22"/>
          <w:szCs w:val="22"/>
        </w:rPr>
        <w:t>systems are:</w:t>
      </w:r>
    </w:p>
    <w:p w14:paraId="078D8664" w14:textId="39E07A48"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Copyright Act 1968 (Commonwealth) - http://www.comlaw.gov.au/Details/C2012C00482</w:t>
      </w:r>
    </w:p>
    <w:p w14:paraId="5B696884" w14:textId="73BFDCE4"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Privacy Act 1988 (Commonwealth) - http://www.comlaw.gov.au/Details/C2012C00414</w:t>
      </w:r>
    </w:p>
    <w:p w14:paraId="01D76FFC" w14:textId="21E469CC"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Electronic Transactions Act 1999 (Commonwealth) -</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http://www.comlaw.gov.au/Details/C2011C00445</w:t>
      </w:r>
    </w:p>
    <w:p w14:paraId="4AB013A5" w14:textId="1B6BF653"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Australian Code for the Responsible Conduct of Research 2007 (Commonwealth), pp2.1-2.3 -http://www.nhmrc.gov.au/_files_nhmrc/publications/attachments/r39.pdf</w:t>
      </w:r>
    </w:p>
    <w:p w14:paraId="03C206BA" w14:textId="307ACD14" w:rsidR="00054001"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National Statement on Ethical Conduct in Human Research -</w:t>
      </w:r>
      <w:r w:rsidR="00054001" w:rsidRPr="009F2E64">
        <w:rPr>
          <w:rFonts w:ascii="Times New Roman" w:hAnsi="Times New Roman" w:cs="Times New Roman"/>
          <w:sz w:val="22"/>
          <w:szCs w:val="22"/>
        </w:rPr>
        <w:t xml:space="preserve"> </w:t>
      </w:r>
      <w:hyperlink r:id="rId15" w:history="1">
        <w:r w:rsidR="00054001" w:rsidRPr="009F2E64">
          <w:rPr>
            <w:rStyle w:val="Hyperlink"/>
            <w:rFonts w:ascii="Times New Roman" w:hAnsi="Times New Roman" w:cs="Times New Roman"/>
            <w:color w:val="auto"/>
            <w:sz w:val="22"/>
            <w:szCs w:val="22"/>
          </w:rPr>
          <w:t>http://www.nhmrc.gov.au/guidelines/publications/e72</w:t>
        </w:r>
      </w:hyperlink>
    </w:p>
    <w:p w14:paraId="717B1E51" w14:textId="234F8D6C"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Public Records Act 1973 (Victoria) -</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http://www.austlii.edu.au/au/legis/vic/consol_act/pra1973153/</w:t>
      </w:r>
    </w:p>
    <w:p w14:paraId="761F30B3" w14:textId="3B7E1DE1" w:rsidR="00054001"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Information Privacy Act 2000 (Victoria) -</w:t>
      </w:r>
      <w:r w:rsidR="00054001" w:rsidRPr="009F2E64">
        <w:rPr>
          <w:rFonts w:ascii="Times New Roman" w:hAnsi="Times New Roman" w:cs="Times New Roman"/>
          <w:sz w:val="22"/>
          <w:szCs w:val="22"/>
        </w:rPr>
        <w:t xml:space="preserve"> </w:t>
      </w:r>
      <w:hyperlink r:id="rId16" w:history="1">
        <w:r w:rsidR="00054001" w:rsidRPr="009F2E64">
          <w:rPr>
            <w:rStyle w:val="Hyperlink"/>
            <w:rFonts w:ascii="Times New Roman" w:hAnsi="Times New Roman" w:cs="Times New Roman"/>
            <w:color w:val="auto"/>
            <w:sz w:val="22"/>
            <w:szCs w:val="22"/>
          </w:rPr>
          <w:t>http://www.austlii.edu.au/au/legis/vic/consol_act/epa1958361/</w:t>
        </w:r>
      </w:hyperlink>
    </w:p>
    <w:p w14:paraId="7A7EF9E8" w14:textId="1D7759A7"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lastRenderedPageBreak/>
        <w:t>Health Records Act 2001 (Victoria) -</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http://www.austlii.edu.au/au/legis/vic/consol_act/hra2001144/</w:t>
      </w:r>
    </w:p>
    <w:p w14:paraId="0D94181B" w14:textId="06C96F32"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Evidence Act 1958 (Victoria) - http://www.austlii.edu.au/au/legis/vic/consol_act/epa1958361/ and</w:t>
      </w:r>
      <w:r w:rsidR="009F2E64">
        <w:rPr>
          <w:rFonts w:ascii="Times New Roman" w:hAnsi="Times New Roman" w:cs="Times New Roman"/>
          <w:sz w:val="22"/>
          <w:szCs w:val="22"/>
        </w:rPr>
        <w:t xml:space="preserve"> </w:t>
      </w:r>
      <w:r w:rsidRPr="009F2E64">
        <w:rPr>
          <w:rFonts w:ascii="Times New Roman" w:hAnsi="Times New Roman" w:cs="Times New Roman"/>
          <w:sz w:val="22"/>
          <w:szCs w:val="22"/>
        </w:rPr>
        <w:t>from 01/01/2010 Evidence Act 2008 (Victoria) -</w:t>
      </w:r>
      <w:r w:rsidR="00AC3747" w:rsidRPr="009F2E64">
        <w:rPr>
          <w:rFonts w:ascii="Times New Roman" w:hAnsi="Times New Roman" w:cs="Times New Roman"/>
          <w:sz w:val="22"/>
          <w:szCs w:val="22"/>
        </w:rPr>
        <w:t xml:space="preserve"> </w:t>
      </w:r>
      <w:r w:rsidRPr="009F2E64">
        <w:rPr>
          <w:rFonts w:ascii="Times New Roman" w:hAnsi="Times New Roman" w:cs="Times New Roman"/>
          <w:sz w:val="22"/>
          <w:szCs w:val="22"/>
        </w:rPr>
        <w:t>http://www.austlii.edu.au/au/legis/vic/consol_act/ea200880/</w:t>
      </w:r>
    </w:p>
    <w:p w14:paraId="548B916C" w14:textId="0F562D0D"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Whistleblowers Protection Act 2001 (Victoria) -</w:t>
      </w:r>
      <w:r w:rsidR="00AC3747" w:rsidRPr="009F2E64">
        <w:rPr>
          <w:rFonts w:ascii="Times New Roman" w:hAnsi="Times New Roman" w:cs="Times New Roman"/>
          <w:sz w:val="22"/>
          <w:szCs w:val="22"/>
        </w:rPr>
        <w:t xml:space="preserve"> </w:t>
      </w:r>
      <w:r w:rsidRPr="009F2E64">
        <w:rPr>
          <w:rFonts w:ascii="Times New Roman" w:hAnsi="Times New Roman" w:cs="Times New Roman"/>
          <w:sz w:val="22"/>
          <w:szCs w:val="22"/>
        </w:rPr>
        <w:t>http://www.austlii.edu.au/au/legis/vic/consol_act/wpa2001322/</w:t>
      </w:r>
    </w:p>
    <w:p w14:paraId="0956BE3F" w14:textId="780B1320"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Statute 14.1 - Intellectual Property - http://www.unimelb.edu.au/Statutes/s141.html</w:t>
      </w:r>
    </w:p>
    <w:p w14:paraId="5A7D9EDF" w14:textId="422E7C96" w:rsidR="00EA060B" w:rsidRPr="009F2E64" w:rsidRDefault="00EA060B" w:rsidP="009F2E64">
      <w:pPr>
        <w:pStyle w:val="ListParagraph"/>
        <w:widowControl w:val="0"/>
        <w:numPr>
          <w:ilvl w:val="0"/>
          <w:numId w:val="2"/>
        </w:numPr>
        <w:autoSpaceDE w:val="0"/>
        <w:autoSpaceDN w:val="0"/>
        <w:adjustRightInd w:val="0"/>
        <w:ind w:left="993" w:hanging="284"/>
        <w:jc w:val="both"/>
        <w:rPr>
          <w:rFonts w:ascii="Times New Roman" w:hAnsi="Times New Roman" w:cs="Times New Roman"/>
          <w:sz w:val="22"/>
          <w:szCs w:val="22"/>
        </w:rPr>
      </w:pPr>
      <w:r w:rsidRPr="009F2E64">
        <w:rPr>
          <w:rFonts w:ascii="Times New Roman" w:hAnsi="Times New Roman" w:cs="Times New Roman"/>
          <w:sz w:val="22"/>
          <w:szCs w:val="22"/>
        </w:rPr>
        <w:t>Regulation 17.1.R8 - University Code of Conduct for Research -</w:t>
      </w:r>
      <w:r w:rsidR="00AC3747" w:rsidRPr="009F2E64">
        <w:rPr>
          <w:rFonts w:ascii="Times New Roman" w:hAnsi="Times New Roman" w:cs="Times New Roman"/>
          <w:sz w:val="22"/>
          <w:szCs w:val="22"/>
        </w:rPr>
        <w:t xml:space="preserve"> </w:t>
      </w:r>
      <w:r w:rsidRPr="009F2E64">
        <w:rPr>
          <w:rFonts w:ascii="Times New Roman" w:hAnsi="Times New Roman" w:cs="Times New Roman"/>
          <w:sz w:val="22"/>
          <w:szCs w:val="22"/>
        </w:rPr>
        <w:t>http://www.unimelb.edu.au/Statutes/r171r8.html</w:t>
      </w:r>
    </w:p>
    <w:p w14:paraId="0C6E4B81" w14:textId="77777777" w:rsidR="00AC3747" w:rsidRPr="009F2E64" w:rsidRDefault="00AC3747" w:rsidP="00C84044">
      <w:pPr>
        <w:widowControl w:val="0"/>
        <w:autoSpaceDE w:val="0"/>
        <w:autoSpaceDN w:val="0"/>
        <w:adjustRightInd w:val="0"/>
        <w:jc w:val="both"/>
        <w:rPr>
          <w:rFonts w:ascii="Times New Roman" w:hAnsi="Times New Roman" w:cs="Times New Roman"/>
          <w:sz w:val="22"/>
          <w:szCs w:val="22"/>
        </w:rPr>
      </w:pPr>
    </w:p>
    <w:p w14:paraId="49151C6C" w14:textId="4A9DCD22"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9F2E64">
        <w:rPr>
          <w:rFonts w:ascii="Times New Roman" w:hAnsi="Times New Roman" w:cs="Times New Roman"/>
          <w:sz w:val="22"/>
          <w:szCs w:val="22"/>
        </w:rPr>
        <w:t>As a general principle, the University of Melbourne is obligated to ensure that research data and records</w:t>
      </w:r>
      <w:r w:rsidR="00054001" w:rsidRPr="009F2E64">
        <w:rPr>
          <w:rFonts w:ascii="Times New Roman" w:hAnsi="Times New Roman" w:cs="Times New Roman"/>
          <w:sz w:val="22"/>
          <w:szCs w:val="22"/>
        </w:rPr>
        <w:t xml:space="preserve"> </w:t>
      </w:r>
      <w:r w:rsidR="00045170" w:rsidRPr="009F2E64">
        <w:rPr>
          <w:rFonts w:ascii="Times New Roman" w:hAnsi="Times New Roman" w:cs="Times New Roman"/>
          <w:sz w:val="22"/>
          <w:szCs w:val="22"/>
        </w:rPr>
        <w:t>created as part of its resea</w:t>
      </w:r>
      <w:r w:rsidR="009F2E64">
        <w:rPr>
          <w:rFonts w:ascii="Times New Roman" w:hAnsi="Times New Roman" w:cs="Times New Roman"/>
          <w:sz w:val="22"/>
          <w:szCs w:val="22"/>
        </w:rPr>
        <w:t>r</w:t>
      </w:r>
      <w:r w:rsidRPr="009F2E64">
        <w:rPr>
          <w:rFonts w:ascii="Times New Roman" w:hAnsi="Times New Roman" w:cs="Times New Roman"/>
          <w:sz w:val="22"/>
          <w:szCs w:val="22"/>
        </w:rPr>
        <w:t xml:space="preserve">ch efforts (including data from projects like </w:t>
      </w:r>
      <w:r w:rsidR="00A332F2">
        <w:rPr>
          <w:rFonts w:ascii="Times New Roman" w:hAnsi="Times New Roman" w:cs="Times New Roman"/>
          <w:sz w:val="22"/>
          <w:szCs w:val="22"/>
        </w:rPr>
        <w:t>TRAFFIC</w:t>
      </w:r>
      <w:r w:rsidRPr="009F2E64">
        <w:rPr>
          <w:rFonts w:ascii="Times New Roman" w:hAnsi="Times New Roman" w:cs="Times New Roman"/>
          <w:sz w:val="22"/>
          <w:szCs w:val="22"/>
        </w:rPr>
        <w:t>) are accurate,</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complete, authentic and reliable; identifiable, retrievable and available when needed; secure, and</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compliant with legal obligations and the rules of funding bodies. Research data needs to be retained for a</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minimum of five years after publication or public release of the work of research. Researchers themselves</w:t>
      </w:r>
      <w:r w:rsidR="00054001" w:rsidRPr="009F2E64">
        <w:rPr>
          <w:rFonts w:ascii="Times New Roman" w:hAnsi="Times New Roman" w:cs="Times New Roman"/>
          <w:sz w:val="22"/>
          <w:szCs w:val="22"/>
        </w:rPr>
        <w:t xml:space="preserve"> </w:t>
      </w:r>
      <w:r w:rsidRPr="009F2E64">
        <w:rPr>
          <w:rFonts w:ascii="Times New Roman" w:hAnsi="Times New Roman" w:cs="Times New Roman"/>
          <w:sz w:val="22"/>
          <w:szCs w:val="22"/>
        </w:rPr>
        <w:t>are obliged to develop appropriate</w:t>
      </w:r>
      <w:r w:rsidRPr="005F5518">
        <w:rPr>
          <w:rFonts w:ascii="Times New Roman" w:hAnsi="Times New Roman" w:cs="Times New Roman"/>
          <w:color w:val="000000"/>
          <w:sz w:val="22"/>
          <w:szCs w:val="22"/>
        </w:rPr>
        <w:t xml:space="preserve"> processes for the collection, storage, use, re-use, access and retention of</w:t>
      </w:r>
      <w:r w:rsidR="0005400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research data and records associated with their research program, including confidential research data and</w:t>
      </w:r>
      <w:r w:rsidR="0005400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records; to incorporate this information into their research data management plan and to register this</w:t>
      </w:r>
      <w:r w:rsidR="0005400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information in a local department register. </w:t>
      </w:r>
    </w:p>
    <w:p w14:paraId="61BEBB67" w14:textId="77777777" w:rsidR="001F25FC" w:rsidRPr="005F5518" w:rsidRDefault="001F25FC" w:rsidP="00C84044">
      <w:pPr>
        <w:widowControl w:val="0"/>
        <w:autoSpaceDE w:val="0"/>
        <w:autoSpaceDN w:val="0"/>
        <w:adjustRightInd w:val="0"/>
        <w:jc w:val="both"/>
        <w:rPr>
          <w:rFonts w:ascii="Times New Roman" w:hAnsi="Times New Roman" w:cs="Times New Roman"/>
          <w:color w:val="000000"/>
          <w:sz w:val="22"/>
          <w:szCs w:val="22"/>
        </w:rPr>
      </w:pPr>
    </w:p>
    <w:p w14:paraId="49F034D9" w14:textId="2228FAF8"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 xml:space="preserve">3. </w:t>
      </w:r>
      <w:r w:rsidR="00A332F2">
        <w:rPr>
          <w:rFonts w:ascii="Times New Roman" w:hAnsi="Times New Roman" w:cs="Times New Roman"/>
          <w:b/>
          <w:color w:val="000000"/>
        </w:rPr>
        <w:t>TRAFFIC</w:t>
      </w:r>
      <w:r w:rsidR="009F2E64">
        <w:rPr>
          <w:rFonts w:ascii="Times New Roman" w:hAnsi="Times New Roman" w:cs="Times New Roman"/>
          <w:b/>
          <w:color w:val="000000"/>
        </w:rPr>
        <w:t xml:space="preserve"> </w:t>
      </w:r>
      <w:r w:rsidRPr="005F5518">
        <w:rPr>
          <w:rFonts w:ascii="Times New Roman" w:hAnsi="Times New Roman" w:cs="Times New Roman"/>
          <w:b/>
          <w:color w:val="000000"/>
        </w:rPr>
        <w:t>Security Mechanisms</w:t>
      </w:r>
    </w:p>
    <w:p w14:paraId="6D2839E7" w14:textId="77777777" w:rsidR="001F25FC" w:rsidRPr="005F5518" w:rsidRDefault="001F25FC" w:rsidP="00C84044">
      <w:pPr>
        <w:widowControl w:val="0"/>
        <w:autoSpaceDE w:val="0"/>
        <w:autoSpaceDN w:val="0"/>
        <w:adjustRightInd w:val="0"/>
        <w:jc w:val="both"/>
        <w:rPr>
          <w:rFonts w:ascii="Times New Roman" w:hAnsi="Times New Roman" w:cs="Times New Roman"/>
          <w:b/>
          <w:color w:val="000000"/>
        </w:rPr>
      </w:pPr>
    </w:p>
    <w:p w14:paraId="1F284BF7"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3.1 Security through Obfuscation of Patient Identity</w:t>
      </w:r>
    </w:p>
    <w:p w14:paraId="15DDDB5D" w14:textId="693961B1"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Given the above, a range of technical solutions and processes has been put into place to ensure adherence</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to the above policies and legislation. Firstly</w:t>
      </w:r>
      <w:r w:rsidR="00C07827">
        <w:rPr>
          <w:rFonts w:ascii="Times New Roman" w:hAnsi="Times New Roman" w:cs="Times New Roman"/>
          <w:color w:val="000000"/>
          <w:sz w:val="22"/>
          <w:szCs w:val="22"/>
        </w:rPr>
        <w:t>,</w:t>
      </w:r>
      <w:r w:rsidRPr="005F5518">
        <w:rPr>
          <w:rFonts w:ascii="Times New Roman" w:hAnsi="Times New Roman" w:cs="Times New Roman"/>
          <w:color w:val="000000"/>
          <w:sz w:val="22"/>
          <w:szCs w:val="22"/>
        </w:rPr>
        <w:t xml:space="preserve"> to ensure that no identifiable information is recorded on the</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systems a unique and independent identifier is generated through the </w:t>
      </w:r>
      <w:r w:rsidR="00A332F2">
        <w:rPr>
          <w:rFonts w:ascii="Times New Roman" w:hAnsi="Times New Roman" w:cs="Times New Roman"/>
          <w:color w:val="000000"/>
          <w:sz w:val="22"/>
          <w:szCs w:val="22"/>
        </w:rPr>
        <w:t>TRAFFIC</w:t>
      </w:r>
      <w:r w:rsidR="008B0C6C">
        <w:rPr>
          <w:rFonts w:ascii="Times New Roman" w:hAnsi="Times New Roman" w:cs="Times New Roman"/>
          <w:color w:val="000000"/>
          <w:sz w:val="22"/>
          <w:szCs w:val="22"/>
        </w:rPr>
        <w:t xml:space="preserve"> systems</w:t>
      </w:r>
      <w:r w:rsidRPr="005F5518">
        <w:rPr>
          <w:rFonts w:ascii="Times New Roman" w:hAnsi="Times New Roman" w:cs="Times New Roman"/>
          <w:color w:val="000000"/>
          <w:sz w:val="22"/>
          <w:szCs w:val="22"/>
        </w:rPr>
        <w:t>. This</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identifier is dissociated from any personal identifiers used for example within a given clinical setting, e.g.</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hospital numbers or names and date of birth etc. The coding of this identifier includes the country, partner</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and a generated patient number only, e.g. </w:t>
      </w:r>
      <w:r w:rsidR="00CB014D" w:rsidRPr="005F5518">
        <w:rPr>
          <w:rFonts w:ascii="Times New Roman" w:hAnsi="Times New Roman" w:cs="Times New Roman"/>
          <w:color w:val="000000"/>
          <w:sz w:val="22"/>
          <w:szCs w:val="22"/>
        </w:rPr>
        <w:t>GYMU2</w:t>
      </w:r>
      <w:r w:rsidR="00CD2401" w:rsidRPr="005F5518">
        <w:rPr>
          <w:rFonts w:ascii="Times New Roman" w:hAnsi="Times New Roman" w:cs="Times New Roman"/>
          <w:color w:val="000000"/>
          <w:sz w:val="22"/>
          <w:szCs w:val="22"/>
        </w:rPr>
        <w:t>-5 for the 5</w:t>
      </w:r>
      <w:r w:rsidR="00CD2401" w:rsidRPr="005F5518">
        <w:rPr>
          <w:rFonts w:ascii="Times New Roman" w:hAnsi="Times New Roman" w:cs="Times New Roman"/>
          <w:color w:val="000000"/>
          <w:sz w:val="22"/>
          <w:szCs w:val="22"/>
          <w:vertAlign w:val="superscript"/>
        </w:rPr>
        <w:t>th</w:t>
      </w:r>
      <w:r w:rsidR="00CD240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patient from </w:t>
      </w:r>
      <w:r w:rsidR="00CD2401" w:rsidRPr="005F5518">
        <w:rPr>
          <w:rFonts w:ascii="Times New Roman" w:hAnsi="Times New Roman" w:cs="Times New Roman"/>
          <w:color w:val="000000"/>
          <w:sz w:val="22"/>
          <w:szCs w:val="22"/>
        </w:rPr>
        <w:t xml:space="preserve">the </w:t>
      </w:r>
      <w:r w:rsidR="00CB014D" w:rsidRPr="005F5518">
        <w:rPr>
          <w:rFonts w:ascii="Times New Roman" w:hAnsi="Times New Roman" w:cs="Times New Roman"/>
          <w:color w:val="000000"/>
          <w:sz w:val="22"/>
          <w:szCs w:val="22"/>
        </w:rPr>
        <w:t xml:space="preserve">second </w:t>
      </w:r>
      <w:proofErr w:type="spellStart"/>
      <w:r w:rsidR="00CB014D" w:rsidRPr="005F5518">
        <w:rPr>
          <w:rFonts w:ascii="Times New Roman" w:hAnsi="Times New Roman" w:cs="Times New Roman"/>
          <w:color w:val="000000"/>
          <w:sz w:val="22"/>
          <w:szCs w:val="22"/>
        </w:rPr>
        <w:t>centre</w:t>
      </w:r>
      <w:proofErr w:type="spellEnd"/>
      <w:r w:rsidR="00CB014D" w:rsidRPr="005F5518">
        <w:rPr>
          <w:rFonts w:ascii="Times New Roman" w:hAnsi="Times New Roman" w:cs="Times New Roman"/>
          <w:color w:val="000000"/>
          <w:sz w:val="22"/>
          <w:szCs w:val="22"/>
        </w:rPr>
        <w:t xml:space="preserve"> in Munich, Germany</w:t>
      </w:r>
      <w:r w:rsidRPr="005F5518">
        <w:rPr>
          <w:rFonts w:ascii="Times New Roman" w:hAnsi="Times New Roman" w:cs="Times New Roman"/>
          <w:color w:val="000000"/>
          <w:sz w:val="22"/>
          <w:szCs w:val="22"/>
        </w:rPr>
        <w:t xml:space="preserve">. Local </w:t>
      </w:r>
      <w:proofErr w:type="spellStart"/>
      <w:r w:rsidRPr="005F5518">
        <w:rPr>
          <w:rFonts w:ascii="Times New Roman" w:hAnsi="Times New Roman" w:cs="Times New Roman"/>
          <w:color w:val="000000"/>
          <w:sz w:val="22"/>
          <w:szCs w:val="22"/>
        </w:rPr>
        <w:t>centres</w:t>
      </w:r>
      <w:proofErr w:type="spellEnd"/>
      <w:r w:rsidRPr="005F5518">
        <w:rPr>
          <w:rFonts w:ascii="Times New Roman" w:hAnsi="Times New Roman" w:cs="Times New Roman"/>
          <w:color w:val="000000"/>
          <w:sz w:val="22"/>
          <w:szCs w:val="22"/>
        </w:rPr>
        <w:t xml:space="preserve">, e.g. </w:t>
      </w:r>
      <w:r w:rsidR="00CB014D" w:rsidRPr="005F5518">
        <w:rPr>
          <w:rFonts w:ascii="Times New Roman" w:hAnsi="Times New Roman" w:cs="Times New Roman"/>
          <w:color w:val="000000"/>
          <w:sz w:val="22"/>
          <w:szCs w:val="22"/>
        </w:rPr>
        <w:t>Munich</w:t>
      </w:r>
      <w:r w:rsidRPr="005F5518">
        <w:rPr>
          <w:rFonts w:ascii="Times New Roman" w:hAnsi="Times New Roman" w:cs="Times New Roman"/>
          <w:color w:val="000000"/>
          <w:sz w:val="22"/>
          <w:szCs w:val="22"/>
        </w:rPr>
        <w:t xml:space="preserve"> will keep a local track of this record on</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their own patient management systems and how it relates to an individual patient record in the </w:t>
      </w:r>
      <w:r w:rsidR="00A332F2">
        <w:rPr>
          <w:rFonts w:ascii="Times New Roman" w:hAnsi="Times New Roman" w:cs="Times New Roman"/>
          <w:color w:val="000000"/>
          <w:sz w:val="22"/>
          <w:szCs w:val="22"/>
        </w:rPr>
        <w:t>TRAFFIC</w:t>
      </w:r>
      <w:r w:rsidR="008B0C6C">
        <w:rPr>
          <w:rFonts w:ascii="Times New Roman" w:hAnsi="Times New Roman" w:cs="Times New Roman"/>
          <w:color w:val="000000"/>
          <w:sz w:val="22"/>
          <w:szCs w:val="22"/>
        </w:rPr>
        <w:t xml:space="preserve"> database</w:t>
      </w:r>
      <w:r w:rsidRPr="005F5518">
        <w:rPr>
          <w:rFonts w:ascii="Times New Roman" w:hAnsi="Times New Roman" w:cs="Times New Roman"/>
          <w:color w:val="000000"/>
          <w:sz w:val="22"/>
          <w:szCs w:val="22"/>
        </w:rPr>
        <w:t xml:space="preserve">. At no time will they ever be asked to reveal the identity of individual </w:t>
      </w:r>
      <w:r w:rsidR="002B6357" w:rsidRPr="005F5518">
        <w:rPr>
          <w:rFonts w:ascii="Times New Roman" w:hAnsi="Times New Roman" w:cs="Times New Roman"/>
          <w:color w:val="000000"/>
          <w:sz w:val="22"/>
          <w:szCs w:val="22"/>
        </w:rPr>
        <w:t>GYMU2</w:t>
      </w:r>
      <w:r w:rsidR="00CD2401" w:rsidRPr="005F5518">
        <w:rPr>
          <w:rFonts w:ascii="Times New Roman" w:hAnsi="Times New Roman" w:cs="Times New Roman"/>
          <w:color w:val="000000"/>
          <w:sz w:val="22"/>
          <w:szCs w:val="22"/>
        </w:rPr>
        <w:t>-5</w:t>
      </w:r>
      <w:r w:rsidRPr="005F5518">
        <w:rPr>
          <w:rFonts w:ascii="Times New Roman" w:hAnsi="Times New Roman" w:cs="Times New Roman"/>
          <w:color w:val="000000"/>
          <w:sz w:val="22"/>
          <w:szCs w:val="22"/>
        </w:rPr>
        <w:t xml:space="preserve"> to</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any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researcher or other researcher outside of their immediate clinical care setting. </w:t>
      </w:r>
      <w:r w:rsidR="00C07827">
        <w:rPr>
          <w:rFonts w:ascii="Times New Roman" w:hAnsi="Times New Roman" w:cs="Times New Roman"/>
          <w:color w:val="000000"/>
          <w:sz w:val="22"/>
          <w:szCs w:val="22"/>
        </w:rPr>
        <w:t>T</w:t>
      </w:r>
      <w:r w:rsidRPr="005F5518">
        <w:rPr>
          <w:rFonts w:ascii="Times New Roman" w:hAnsi="Times New Roman" w:cs="Times New Roman"/>
          <w:color w:val="000000"/>
          <w:sz w:val="22"/>
          <w:szCs w:val="22"/>
        </w:rPr>
        <w:t xml:space="preserve">he </w:t>
      </w:r>
      <w:r w:rsidR="00C07827">
        <w:rPr>
          <w:rFonts w:ascii="Times New Roman" w:hAnsi="Times New Roman" w:cs="Times New Roman"/>
          <w:color w:val="000000"/>
          <w:sz w:val="22"/>
          <w:szCs w:val="22"/>
        </w:rPr>
        <w:t xml:space="preserve">data entry person at a given site is ultimately </w:t>
      </w:r>
      <w:r w:rsidRPr="005F5518">
        <w:rPr>
          <w:rFonts w:ascii="Times New Roman" w:hAnsi="Times New Roman" w:cs="Times New Roman"/>
          <w:color w:val="000000"/>
          <w:sz w:val="22"/>
          <w:szCs w:val="22"/>
        </w:rPr>
        <w:t xml:space="preserve">responsible for </w:t>
      </w:r>
      <w:r w:rsidR="00C07827">
        <w:rPr>
          <w:rFonts w:ascii="Times New Roman" w:hAnsi="Times New Roman" w:cs="Times New Roman"/>
          <w:color w:val="000000"/>
          <w:sz w:val="22"/>
          <w:szCs w:val="22"/>
        </w:rPr>
        <w:t>the local record that identifies who the actual patient, i.e. GYMU2-5 actually is</w:t>
      </w:r>
      <w:r w:rsidRPr="005F5518">
        <w:rPr>
          <w:rFonts w:ascii="Times New Roman" w:hAnsi="Times New Roman" w:cs="Times New Roman"/>
          <w:color w:val="000000"/>
          <w:sz w:val="22"/>
          <w:szCs w:val="22"/>
        </w:rPr>
        <w:t>. Here</w:t>
      </w:r>
      <w:r w:rsidR="00CD240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responsible</w:t>
      </w:r>
      <w:r w:rsidR="00C07827">
        <w:rPr>
          <w:rFonts w:ascii="Times New Roman" w:hAnsi="Times New Roman" w:cs="Times New Roman"/>
          <w:color w:val="000000"/>
          <w:sz w:val="22"/>
          <w:szCs w:val="22"/>
        </w:rPr>
        <w:t xml:space="preserve"> also</w:t>
      </w:r>
      <w:r w:rsidRPr="005F5518">
        <w:rPr>
          <w:rFonts w:ascii="Times New Roman" w:hAnsi="Times New Roman" w:cs="Times New Roman"/>
          <w:color w:val="000000"/>
          <w:sz w:val="22"/>
          <w:szCs w:val="22"/>
        </w:rPr>
        <w:t xml:space="preserve"> implies that they are the ultimate source of authority to ensure that consent has been obtained</w:t>
      </w:r>
      <w:r w:rsidR="00CD2401" w:rsidRPr="005F5518">
        <w:rPr>
          <w:rFonts w:ascii="Times New Roman" w:hAnsi="Times New Roman" w:cs="Times New Roman"/>
          <w:color w:val="000000"/>
          <w:sz w:val="22"/>
          <w:szCs w:val="22"/>
        </w:rPr>
        <w:t xml:space="preserve"> from the patient</w:t>
      </w:r>
      <w:r w:rsidRPr="005F5518">
        <w:rPr>
          <w:rFonts w:ascii="Times New Roman" w:hAnsi="Times New Roman" w:cs="Times New Roman"/>
          <w:color w:val="000000"/>
          <w:sz w:val="22"/>
          <w:szCs w:val="22"/>
        </w:rPr>
        <w:t xml:space="preserve"> and/or patient family. It is only through the clinician that further information on the</w:t>
      </w:r>
      <w:r w:rsidR="00CD240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patient can be obtained. This can be follow-up information not documented on 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database</w:t>
      </w:r>
      <w:r w:rsidR="002B6357"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and/or the availability and access to/usage of particular biomaterials associated with this patient.</w:t>
      </w:r>
    </w:p>
    <w:p w14:paraId="0166E009" w14:textId="77777777" w:rsidR="00CD2401" w:rsidRPr="005F5518" w:rsidRDefault="00CD2401" w:rsidP="00C84044">
      <w:pPr>
        <w:widowControl w:val="0"/>
        <w:autoSpaceDE w:val="0"/>
        <w:autoSpaceDN w:val="0"/>
        <w:adjustRightInd w:val="0"/>
        <w:jc w:val="both"/>
        <w:rPr>
          <w:rFonts w:ascii="Times New Roman" w:hAnsi="Times New Roman" w:cs="Times New Roman"/>
          <w:color w:val="000000"/>
          <w:sz w:val="22"/>
          <w:szCs w:val="22"/>
        </w:rPr>
      </w:pPr>
    </w:p>
    <w:p w14:paraId="7E6A5BAE" w14:textId="4ED4FF25" w:rsidR="00EA060B" w:rsidRPr="005F5518" w:rsidRDefault="00C07827" w:rsidP="00C84044">
      <w:pPr>
        <w:widowControl w:val="0"/>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R</w:t>
      </w:r>
      <w:r w:rsidR="00EA060B" w:rsidRPr="005F5518">
        <w:rPr>
          <w:rFonts w:ascii="Times New Roman" w:hAnsi="Times New Roman" w:cs="Times New Roman"/>
          <w:color w:val="000000"/>
          <w:sz w:val="22"/>
          <w:szCs w:val="22"/>
        </w:rPr>
        <w:t xml:space="preserve">egistering a patient on 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database</w:t>
      </w:r>
      <w:r w:rsidR="002B6357"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does NOT automatically imply that</w:t>
      </w:r>
      <w:r w:rsidR="00CD2401"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all biomaterials will be made available at all times, nor does it imply that further information on the patient</w:t>
      </w:r>
      <w:r w:rsidR="00CD2401"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will be made available. This is entirely discretionary to the clinician involved and is coupled with the level</w:t>
      </w:r>
      <w:r w:rsidR="00CD2401"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of consent in data sharing agreed to by the patient/their family</w:t>
      </w:r>
      <w:r w:rsidR="006F472B" w:rsidRPr="005F5518">
        <w:rPr>
          <w:rFonts w:ascii="Times New Roman" w:hAnsi="Times New Roman" w:cs="Times New Roman"/>
          <w:color w:val="000000"/>
          <w:sz w:val="22"/>
          <w:szCs w:val="22"/>
        </w:rPr>
        <w:t xml:space="preserve"> and their contact clinician</w:t>
      </w:r>
      <w:r w:rsidR="00EA060B" w:rsidRPr="005F5518">
        <w:rPr>
          <w:rFonts w:ascii="Times New Roman" w:hAnsi="Times New Roman" w:cs="Times New Roman"/>
          <w:color w:val="000000"/>
          <w:sz w:val="22"/>
          <w:szCs w:val="22"/>
        </w:rPr>
        <w:t>.</w:t>
      </w:r>
    </w:p>
    <w:p w14:paraId="61A3BFBD" w14:textId="77777777" w:rsidR="006F472B" w:rsidRPr="005F5518" w:rsidRDefault="006F472B" w:rsidP="00C84044">
      <w:pPr>
        <w:widowControl w:val="0"/>
        <w:autoSpaceDE w:val="0"/>
        <w:autoSpaceDN w:val="0"/>
        <w:adjustRightInd w:val="0"/>
        <w:jc w:val="both"/>
        <w:rPr>
          <w:rFonts w:ascii="Times New Roman" w:hAnsi="Times New Roman" w:cs="Times New Roman"/>
          <w:color w:val="000000"/>
          <w:sz w:val="22"/>
          <w:szCs w:val="22"/>
        </w:rPr>
      </w:pPr>
    </w:p>
    <w:p w14:paraId="52922EFE" w14:textId="64F3BDAD" w:rsidR="00E5034E" w:rsidRPr="005F5518" w:rsidRDefault="00E5034E" w:rsidP="004F15CB">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Data existing within 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database</w:t>
      </w:r>
      <w:r w:rsidR="002B6357"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can be edited or deleted by the owner of this data. This may be the person who uploaded the data but can also be a local researcher working on behalf of an </w:t>
      </w:r>
      <w:r w:rsidR="00B451DB" w:rsidRPr="005F5518">
        <w:rPr>
          <w:rFonts w:ascii="Times New Roman" w:hAnsi="Times New Roman" w:cs="Times New Roman"/>
          <w:color w:val="000000"/>
          <w:sz w:val="22"/>
          <w:szCs w:val="22"/>
        </w:rPr>
        <w:t xml:space="preserve">investigator for example. </w:t>
      </w:r>
      <w:r w:rsidR="00091215" w:rsidRPr="005F5518">
        <w:rPr>
          <w:rFonts w:ascii="Times New Roman" w:hAnsi="Times New Roman" w:cs="Times New Roman"/>
          <w:color w:val="000000"/>
          <w:sz w:val="22"/>
          <w:szCs w:val="22"/>
        </w:rPr>
        <w:t>A</w:t>
      </w:r>
      <w:r w:rsidRPr="005F5518">
        <w:rPr>
          <w:rFonts w:ascii="Times New Roman" w:hAnsi="Times New Roman" w:cs="Times New Roman"/>
          <w:color w:val="000000"/>
          <w:sz w:val="22"/>
          <w:szCs w:val="22"/>
        </w:rPr>
        <w:t xml:space="preserve"> patient can instigate this deletion if they so wish. Data deletion results in re</w:t>
      </w:r>
      <w:r w:rsidR="00B451DB" w:rsidRPr="005F5518">
        <w:rPr>
          <w:rFonts w:ascii="Times New Roman" w:hAnsi="Times New Roman" w:cs="Times New Roman"/>
          <w:color w:val="000000"/>
          <w:sz w:val="22"/>
          <w:szCs w:val="22"/>
        </w:rPr>
        <w:t>moval of the data from the back</w:t>
      </w:r>
      <w:r w:rsidRPr="005F5518">
        <w:rPr>
          <w:rFonts w:ascii="Times New Roman" w:hAnsi="Times New Roman" w:cs="Times New Roman"/>
          <w:color w:val="000000"/>
          <w:sz w:val="22"/>
          <w:szCs w:val="22"/>
        </w:rPr>
        <w:t>end database and any</w:t>
      </w:r>
      <w:r w:rsidR="00B451DB" w:rsidRPr="005F5518">
        <w:rPr>
          <w:rFonts w:ascii="Times New Roman" w:hAnsi="Times New Roman" w:cs="Times New Roman"/>
          <w:color w:val="000000"/>
          <w:sz w:val="22"/>
          <w:szCs w:val="22"/>
        </w:rPr>
        <w:t xml:space="preserve"> local replicas of this data</w:t>
      </w:r>
      <w:r w:rsidRPr="005F5518">
        <w:rPr>
          <w:rFonts w:ascii="Times New Roman" w:hAnsi="Times New Roman" w:cs="Times New Roman"/>
          <w:color w:val="000000"/>
          <w:sz w:val="22"/>
          <w:szCs w:val="22"/>
        </w:rPr>
        <w:t xml:space="preserve">. We </w:t>
      </w:r>
      <w:proofErr w:type="spellStart"/>
      <w:r w:rsidRPr="005F5518">
        <w:rPr>
          <w:rFonts w:ascii="Times New Roman" w:hAnsi="Times New Roman" w:cs="Times New Roman"/>
          <w:color w:val="000000"/>
          <w:sz w:val="22"/>
          <w:szCs w:val="22"/>
        </w:rPr>
        <w:t>emphasise</w:t>
      </w:r>
      <w:proofErr w:type="spellEnd"/>
      <w:r w:rsidRPr="005F5518">
        <w:rPr>
          <w:rFonts w:ascii="Times New Roman" w:hAnsi="Times New Roman" w:cs="Times New Roman"/>
          <w:color w:val="000000"/>
          <w:sz w:val="22"/>
          <w:szCs w:val="22"/>
        </w:rPr>
        <w:t xml:space="preserve"> that </w:t>
      </w:r>
      <w:r w:rsidR="00B451DB" w:rsidRPr="005F5518">
        <w:rPr>
          <w:rFonts w:ascii="Times New Roman" w:hAnsi="Times New Roman" w:cs="Times New Roman"/>
          <w:color w:val="000000"/>
          <w:sz w:val="22"/>
          <w:szCs w:val="22"/>
        </w:rPr>
        <w:t xml:space="preserve">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data </w:t>
      </w:r>
      <w:r w:rsidR="00B451DB" w:rsidRPr="005F5518">
        <w:rPr>
          <w:rFonts w:ascii="Times New Roman" w:hAnsi="Times New Roman" w:cs="Times New Roman"/>
          <w:color w:val="000000"/>
          <w:sz w:val="22"/>
          <w:szCs w:val="22"/>
        </w:rPr>
        <w:t xml:space="preserve">model </w:t>
      </w:r>
      <w:r w:rsidRPr="005F5518">
        <w:rPr>
          <w:rFonts w:ascii="Times New Roman" w:hAnsi="Times New Roman" w:cs="Times New Roman"/>
          <w:color w:val="000000"/>
          <w:sz w:val="22"/>
          <w:szCs w:val="22"/>
        </w:rPr>
        <w:t>has been specifically defined to not include any identifying information on patients.</w:t>
      </w:r>
    </w:p>
    <w:p w14:paraId="5F13F1A6" w14:textId="77777777" w:rsidR="00E5034E" w:rsidRPr="005F5518" w:rsidRDefault="00E5034E" w:rsidP="004F15CB">
      <w:pPr>
        <w:widowControl w:val="0"/>
        <w:autoSpaceDE w:val="0"/>
        <w:autoSpaceDN w:val="0"/>
        <w:adjustRightInd w:val="0"/>
        <w:jc w:val="both"/>
        <w:rPr>
          <w:rFonts w:ascii="Times New Roman" w:hAnsi="Times New Roman" w:cs="Times New Roman"/>
          <w:color w:val="000000"/>
          <w:sz w:val="22"/>
          <w:szCs w:val="22"/>
        </w:rPr>
      </w:pPr>
    </w:p>
    <w:p w14:paraId="1B2A4D4B" w14:textId="1942AE5B" w:rsidR="00E5034E" w:rsidRPr="005F5518" w:rsidRDefault="00E5034E" w:rsidP="004F15CB">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All collaborators are fully expected to have signed up to the terms and conditions and standard operating procedures associated with being involved in the </w:t>
      </w:r>
      <w:r w:rsidR="00B451DB" w:rsidRPr="005F5518">
        <w:rPr>
          <w:rFonts w:ascii="Times New Roman" w:hAnsi="Times New Roman" w:cs="Times New Roman"/>
          <w:color w:val="000000"/>
          <w:sz w:val="22"/>
          <w:szCs w:val="22"/>
        </w:rPr>
        <w:t xml:space="preserve">project, e.g. regarding obtaining patient consent or guardian assent (as deemed appropriate). </w:t>
      </w:r>
    </w:p>
    <w:p w14:paraId="7650E524" w14:textId="77777777" w:rsidR="001F25FC" w:rsidRPr="005F5518" w:rsidRDefault="001F25FC" w:rsidP="00C84044">
      <w:pPr>
        <w:widowControl w:val="0"/>
        <w:autoSpaceDE w:val="0"/>
        <w:autoSpaceDN w:val="0"/>
        <w:adjustRightInd w:val="0"/>
        <w:jc w:val="both"/>
        <w:rPr>
          <w:rFonts w:ascii="Times New Roman" w:hAnsi="Times New Roman" w:cs="Times New Roman"/>
          <w:color w:val="000000"/>
          <w:sz w:val="22"/>
          <w:szCs w:val="22"/>
        </w:rPr>
      </w:pPr>
    </w:p>
    <w:p w14:paraId="47AFCB1D" w14:textId="750A87C4"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 xml:space="preserve">3.2 Technological Aspects of Security in </w:t>
      </w:r>
      <w:r w:rsidR="00A332F2">
        <w:rPr>
          <w:rFonts w:ascii="Times New Roman" w:hAnsi="Times New Roman" w:cs="Times New Roman"/>
          <w:b/>
          <w:color w:val="000000"/>
        </w:rPr>
        <w:t>TRAFFIC</w:t>
      </w:r>
    </w:p>
    <w:p w14:paraId="0D0F7415" w14:textId="6A33F49E" w:rsidR="00892B1C" w:rsidRPr="008B0C6C"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Within any clinical/biomedical collaboration system, the technical implementation aspects of security are</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an essential factor to incorporate. Within </w:t>
      </w:r>
      <w:r w:rsidR="008B0C6C">
        <w:rPr>
          <w:rFonts w:ascii="Times New Roman" w:hAnsi="Times New Roman" w:cs="Times New Roman"/>
          <w:color w:val="000000"/>
          <w:sz w:val="22"/>
          <w:szCs w:val="22"/>
        </w:rPr>
        <w:t xml:space="preserve">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database</w:t>
      </w:r>
      <w:r w:rsidRPr="005F5518">
        <w:rPr>
          <w:rFonts w:ascii="Times New Roman" w:hAnsi="Times New Roman" w:cs="Times New Roman"/>
          <w:color w:val="000000"/>
          <w:sz w:val="22"/>
          <w:szCs w:val="22"/>
        </w:rPr>
        <w:t xml:space="preserve"> a range of technologies are used to support</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the development and </w:t>
      </w:r>
      <w:r w:rsidR="001F25FC" w:rsidRPr="005F5518">
        <w:rPr>
          <w:rFonts w:ascii="Times New Roman" w:hAnsi="Times New Roman" w:cs="Times New Roman"/>
          <w:color w:val="000000"/>
          <w:sz w:val="22"/>
          <w:szCs w:val="22"/>
        </w:rPr>
        <w:t>the associated security mechanis</w:t>
      </w:r>
      <w:r w:rsidRPr="005F5518">
        <w:rPr>
          <w:rFonts w:ascii="Times New Roman" w:hAnsi="Times New Roman" w:cs="Times New Roman"/>
          <w:color w:val="000000"/>
          <w:sz w:val="22"/>
          <w:szCs w:val="22"/>
        </w:rPr>
        <w:t>ms.</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system</w:t>
      </w:r>
      <w:r w:rsidR="002B6357" w:rsidRPr="005F5518">
        <w:rPr>
          <w:rFonts w:ascii="Times New Roman" w:hAnsi="Times New Roman" w:cs="Times New Roman"/>
          <w:color w:val="000000"/>
          <w:sz w:val="22"/>
          <w:szCs w:val="22"/>
        </w:rPr>
        <w:t xml:space="preserve"> has </w:t>
      </w:r>
      <w:r w:rsidRPr="005F5518">
        <w:rPr>
          <w:rFonts w:ascii="Times New Roman" w:hAnsi="Times New Roman" w:cs="Times New Roman"/>
          <w:color w:val="000000"/>
          <w:sz w:val="22"/>
          <w:szCs w:val="22"/>
        </w:rPr>
        <w:t>been developed using</w:t>
      </w:r>
      <w:r w:rsidR="009D7792">
        <w:rPr>
          <w:rFonts w:ascii="Times New Roman" w:hAnsi="Times New Roman" w:cs="Times New Roman"/>
          <w:color w:val="000000"/>
          <w:sz w:val="22"/>
          <w:szCs w:val="22"/>
        </w:rPr>
        <w:t xml:space="preserve"> </w:t>
      </w:r>
      <w:r w:rsidR="006E763C">
        <w:rPr>
          <w:rFonts w:ascii="Times New Roman" w:hAnsi="Times New Roman" w:cs="Times New Roman"/>
          <w:color w:val="000000"/>
          <w:sz w:val="22"/>
          <w:szCs w:val="22"/>
        </w:rPr>
        <w:lastRenderedPageBreak/>
        <w:t xml:space="preserve">the </w:t>
      </w:r>
      <w:r w:rsidRPr="005F5518">
        <w:rPr>
          <w:rFonts w:ascii="Times New Roman" w:hAnsi="Times New Roman" w:cs="Times New Roman"/>
          <w:color w:val="000000"/>
          <w:sz w:val="22"/>
          <w:szCs w:val="22"/>
        </w:rPr>
        <w:t xml:space="preserve">server-side </w:t>
      </w:r>
      <w:r w:rsidR="006E763C">
        <w:rPr>
          <w:rFonts w:ascii="Times New Roman" w:hAnsi="Times New Roman" w:cs="Times New Roman"/>
          <w:color w:val="000000"/>
          <w:sz w:val="22"/>
          <w:szCs w:val="22"/>
        </w:rPr>
        <w:t xml:space="preserve">Java templating engine </w:t>
      </w:r>
      <w:proofErr w:type="spellStart"/>
      <w:r w:rsidR="006E763C">
        <w:rPr>
          <w:rFonts w:ascii="Times New Roman" w:hAnsi="Times New Roman" w:cs="Times New Roman"/>
          <w:color w:val="000000"/>
          <w:sz w:val="22"/>
          <w:szCs w:val="22"/>
        </w:rPr>
        <w:t>Thymeleaf</w:t>
      </w:r>
      <w:proofErr w:type="spellEnd"/>
      <w:r w:rsidR="006E763C">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hosted in an Apache Tomcat</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container, running on a virtualized and secure (see below) set of hosts. This</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system provides secure access to a </w:t>
      </w:r>
      <w:bookmarkStart w:id="0" w:name="OLE_LINK1"/>
      <w:bookmarkStart w:id="1" w:name="OLE_LINK2"/>
      <w:r w:rsidR="006E763C">
        <w:rPr>
          <w:rFonts w:ascii="Times New Roman" w:hAnsi="Times New Roman" w:cs="Times New Roman"/>
          <w:color w:val="000000"/>
          <w:sz w:val="22"/>
          <w:szCs w:val="22"/>
        </w:rPr>
        <w:t>PostgreSQL</w:t>
      </w:r>
      <w:r w:rsidRPr="005F5518">
        <w:rPr>
          <w:rFonts w:ascii="Times New Roman" w:hAnsi="Times New Roman" w:cs="Times New Roman"/>
          <w:color w:val="000000"/>
          <w:sz w:val="22"/>
          <w:szCs w:val="22"/>
        </w:rPr>
        <w:t xml:space="preserve"> </w:t>
      </w:r>
      <w:bookmarkEnd w:id="0"/>
      <w:bookmarkEnd w:id="1"/>
      <w:r w:rsidRPr="005F5518">
        <w:rPr>
          <w:rFonts w:ascii="Times New Roman" w:hAnsi="Times New Roman" w:cs="Times New Roman"/>
          <w:color w:val="000000"/>
          <w:sz w:val="22"/>
          <w:szCs w:val="22"/>
        </w:rPr>
        <w:t>database holding the primary datasets for the core components</w:t>
      </w:r>
      <w:r w:rsidR="001F25FC"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of the </w:t>
      </w:r>
      <w:r w:rsidR="00A332F2">
        <w:rPr>
          <w:rFonts w:ascii="Times New Roman" w:hAnsi="Times New Roman" w:cs="Times New Roman"/>
          <w:color w:val="000000"/>
          <w:sz w:val="22"/>
          <w:szCs w:val="22"/>
        </w:rPr>
        <w:t>TRAFFIC</w:t>
      </w:r>
      <w:r w:rsidR="002B6357" w:rsidRPr="005F5518">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 xml:space="preserve">database </w:t>
      </w:r>
      <w:r w:rsidR="002B6357" w:rsidRPr="005F5518">
        <w:rPr>
          <w:rFonts w:ascii="Times New Roman" w:hAnsi="Times New Roman" w:cs="Times New Roman"/>
          <w:color w:val="000000"/>
          <w:sz w:val="22"/>
          <w:szCs w:val="22"/>
        </w:rPr>
        <w:t xml:space="preserve">and associated </w:t>
      </w:r>
      <w:r w:rsidRPr="005F5518">
        <w:rPr>
          <w:rFonts w:ascii="Times New Roman" w:hAnsi="Times New Roman" w:cs="Times New Roman"/>
          <w:color w:val="000000"/>
          <w:sz w:val="22"/>
          <w:szCs w:val="22"/>
        </w:rPr>
        <w:t xml:space="preserve">systems. </w:t>
      </w:r>
      <w:r w:rsidR="00B6344D" w:rsidRPr="005F5518">
        <w:rPr>
          <w:rFonts w:ascii="Times New Roman" w:hAnsi="Times New Roman" w:cs="Times New Roman"/>
          <w:color w:val="000000"/>
          <w:sz w:val="22"/>
          <w:szCs w:val="22"/>
        </w:rPr>
        <w:t xml:space="preserve">The underlying operating system is </w:t>
      </w:r>
      <w:r w:rsidR="006E763C">
        <w:rPr>
          <w:rFonts w:ascii="Times New Roman" w:hAnsi="Times New Roman" w:cs="Times New Roman"/>
          <w:color w:val="000000"/>
          <w:sz w:val="22"/>
          <w:szCs w:val="22"/>
        </w:rPr>
        <w:t>Debian</w:t>
      </w:r>
      <w:r w:rsidR="004B49C9" w:rsidRPr="005F5518">
        <w:rPr>
          <w:rFonts w:ascii="Times New Roman" w:hAnsi="Times New Roman" w:cs="Times New Roman"/>
          <w:color w:val="000000"/>
          <w:sz w:val="22"/>
          <w:szCs w:val="22"/>
        </w:rPr>
        <w:t xml:space="preserve"> </w:t>
      </w:r>
      <w:r w:rsidR="004B49C9" w:rsidRPr="008B0C6C">
        <w:rPr>
          <w:rFonts w:ascii="Times New Roman" w:hAnsi="Times New Roman" w:cs="Times New Roman"/>
          <w:color w:val="000000"/>
          <w:sz w:val="22"/>
          <w:szCs w:val="22"/>
        </w:rPr>
        <w:t xml:space="preserve">version </w:t>
      </w:r>
      <w:r w:rsidR="006E763C">
        <w:rPr>
          <w:rFonts w:ascii="Times New Roman" w:hAnsi="Times New Roman" w:cs="Times New Roman"/>
          <w:color w:val="000000"/>
          <w:sz w:val="22"/>
          <w:szCs w:val="22"/>
        </w:rPr>
        <w:t>9</w:t>
      </w:r>
      <w:r w:rsidR="00B6344D" w:rsidRPr="008B0C6C">
        <w:rPr>
          <w:rFonts w:ascii="Times New Roman" w:hAnsi="Times New Roman" w:cs="Times New Roman"/>
          <w:color w:val="000000"/>
          <w:sz w:val="22"/>
          <w:szCs w:val="22"/>
        </w:rPr>
        <w:t xml:space="preserve">. </w:t>
      </w:r>
      <w:r w:rsidR="004B49C9" w:rsidRPr="008B0C6C">
        <w:rPr>
          <w:rFonts w:ascii="Times New Roman" w:hAnsi="Times New Roman" w:cs="Times New Roman"/>
          <w:color w:val="000000"/>
          <w:sz w:val="22"/>
          <w:szCs w:val="22"/>
        </w:rPr>
        <w:t>Patches and upgrades to the core environment are done on</w:t>
      </w:r>
      <w:r w:rsidR="008B0C6C">
        <w:rPr>
          <w:rFonts w:ascii="Times New Roman" w:hAnsi="Times New Roman" w:cs="Times New Roman"/>
          <w:color w:val="000000"/>
          <w:sz w:val="22"/>
          <w:szCs w:val="22"/>
        </w:rPr>
        <w:t xml:space="preserve"> the </w:t>
      </w:r>
      <w:r w:rsidR="00A332F2">
        <w:rPr>
          <w:rFonts w:ascii="Times New Roman" w:hAnsi="Times New Roman" w:cs="Times New Roman"/>
          <w:color w:val="000000"/>
          <w:sz w:val="22"/>
          <w:szCs w:val="22"/>
        </w:rPr>
        <w:t>TRAFFIC</w:t>
      </w:r>
      <w:r w:rsidR="008B0C6C">
        <w:rPr>
          <w:rFonts w:ascii="Times New Roman" w:hAnsi="Times New Roman" w:cs="Times New Roman"/>
          <w:color w:val="000000"/>
          <w:sz w:val="22"/>
          <w:szCs w:val="22"/>
        </w:rPr>
        <w:t xml:space="preserve"> systems</w:t>
      </w:r>
      <w:r w:rsidR="004B49C9" w:rsidRPr="008B0C6C">
        <w:rPr>
          <w:rFonts w:ascii="Times New Roman" w:hAnsi="Times New Roman" w:cs="Times New Roman"/>
          <w:color w:val="000000"/>
          <w:sz w:val="22"/>
          <w:szCs w:val="22"/>
        </w:rPr>
        <w:t xml:space="preserve"> and underlying operating system as and when required, e.g. based on identified threats and issues with the platform components. The </w:t>
      </w:r>
      <w:proofErr w:type="spellStart"/>
      <w:r w:rsidR="004B49C9" w:rsidRPr="008B0C6C">
        <w:rPr>
          <w:rFonts w:ascii="Times New Roman" w:hAnsi="Times New Roman" w:cs="Times New Roman"/>
          <w:color w:val="000000"/>
          <w:sz w:val="22"/>
          <w:szCs w:val="22"/>
        </w:rPr>
        <w:t>MeG</w:t>
      </w:r>
      <w:proofErr w:type="spellEnd"/>
      <w:r w:rsidR="004B49C9" w:rsidRPr="008B0C6C">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team as a whole has</w:t>
      </w:r>
      <w:r w:rsidR="004B49C9" w:rsidRPr="008B0C6C">
        <w:rPr>
          <w:rFonts w:ascii="Times New Roman" w:hAnsi="Times New Roman" w:cs="Times New Roman"/>
          <w:color w:val="000000"/>
          <w:sz w:val="22"/>
          <w:szCs w:val="22"/>
        </w:rPr>
        <w:t xml:space="preserve"> a range of skills an</w:t>
      </w:r>
      <w:r w:rsidR="008B0C6C">
        <w:rPr>
          <w:rFonts w:ascii="Times New Roman" w:hAnsi="Times New Roman" w:cs="Times New Roman"/>
          <w:color w:val="000000"/>
          <w:sz w:val="22"/>
          <w:szCs w:val="22"/>
        </w:rPr>
        <w:t xml:space="preserve">d expertise in this space that </w:t>
      </w:r>
      <w:r w:rsidR="00A332F2">
        <w:rPr>
          <w:rFonts w:ascii="Times New Roman" w:hAnsi="Times New Roman" w:cs="Times New Roman"/>
          <w:color w:val="000000"/>
          <w:sz w:val="22"/>
          <w:szCs w:val="22"/>
        </w:rPr>
        <w:t>TRAFFIC</w:t>
      </w:r>
      <w:r w:rsidR="004B49C9" w:rsidRPr="008B0C6C">
        <w:rPr>
          <w:rFonts w:ascii="Times New Roman" w:hAnsi="Times New Roman" w:cs="Times New Roman"/>
          <w:color w:val="000000"/>
          <w:sz w:val="22"/>
          <w:szCs w:val="22"/>
        </w:rPr>
        <w:t xml:space="preserve"> leverages directly. </w:t>
      </w:r>
    </w:p>
    <w:p w14:paraId="19744F68" w14:textId="77777777" w:rsidR="002B6357" w:rsidRPr="008B0C6C" w:rsidRDefault="002B6357" w:rsidP="00C84044">
      <w:pPr>
        <w:widowControl w:val="0"/>
        <w:autoSpaceDE w:val="0"/>
        <w:autoSpaceDN w:val="0"/>
        <w:adjustRightInd w:val="0"/>
        <w:jc w:val="both"/>
        <w:rPr>
          <w:rFonts w:ascii="Times New Roman" w:hAnsi="Times New Roman" w:cs="Times New Roman"/>
          <w:color w:val="000000"/>
          <w:sz w:val="22"/>
          <w:szCs w:val="22"/>
        </w:rPr>
      </w:pPr>
    </w:p>
    <w:p w14:paraId="60A7E38A" w14:textId="686B3A61" w:rsidR="00D05D1A"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8B0C6C">
        <w:rPr>
          <w:rFonts w:ascii="Times New Roman" w:hAnsi="Times New Roman" w:cs="Times New Roman"/>
          <w:color w:val="000000"/>
          <w:sz w:val="22"/>
          <w:szCs w:val="22"/>
        </w:rPr>
        <w:t>Security is a multi-faceted challenge that is more than just the security of the software systems developed</w:t>
      </w:r>
      <w:r w:rsidR="00892B1C"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 xml:space="preserve">through </w:t>
      </w:r>
      <w:r w:rsidR="00A332F2">
        <w:rPr>
          <w:rFonts w:ascii="Times New Roman" w:hAnsi="Times New Roman" w:cs="Times New Roman"/>
          <w:color w:val="000000"/>
          <w:sz w:val="22"/>
          <w:szCs w:val="22"/>
        </w:rPr>
        <w:t>TRAFFIC</w:t>
      </w:r>
      <w:r w:rsidR="002B6357" w:rsidRPr="008B0C6C">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systems</w:t>
      </w:r>
      <w:r w:rsidRPr="008B0C6C">
        <w:rPr>
          <w:rFonts w:ascii="Times New Roman" w:hAnsi="Times New Roman" w:cs="Times New Roman"/>
          <w:color w:val="000000"/>
          <w:sz w:val="22"/>
          <w:szCs w:val="22"/>
        </w:rPr>
        <w:t>, but also must accommodate the security of the underlying infrastructure upon</w:t>
      </w:r>
      <w:r w:rsidR="00892B1C"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 xml:space="preserve">which the software systems are deployed and ultimately managed. The </w:t>
      </w:r>
      <w:r w:rsidR="00A332F2">
        <w:rPr>
          <w:rFonts w:ascii="Times New Roman" w:hAnsi="Times New Roman" w:cs="Times New Roman"/>
          <w:color w:val="000000"/>
          <w:sz w:val="22"/>
          <w:szCs w:val="22"/>
        </w:rPr>
        <w:t>TRAFFIC</w:t>
      </w:r>
      <w:r w:rsidR="002B6357" w:rsidRPr="008B0C6C">
        <w:rPr>
          <w:rFonts w:ascii="Times New Roman" w:hAnsi="Times New Roman" w:cs="Times New Roman"/>
          <w:color w:val="000000"/>
          <w:sz w:val="22"/>
          <w:szCs w:val="22"/>
        </w:rPr>
        <w:t xml:space="preserve"> </w:t>
      </w:r>
      <w:r w:rsidR="008B0C6C">
        <w:rPr>
          <w:rFonts w:ascii="Times New Roman" w:hAnsi="Times New Roman" w:cs="Times New Roman"/>
          <w:color w:val="000000"/>
          <w:sz w:val="22"/>
          <w:szCs w:val="22"/>
        </w:rPr>
        <w:t>database</w:t>
      </w:r>
      <w:r w:rsidR="002B6357" w:rsidRPr="008B0C6C">
        <w:rPr>
          <w:rFonts w:ascii="Times New Roman" w:hAnsi="Times New Roman" w:cs="Times New Roman"/>
          <w:color w:val="000000"/>
          <w:sz w:val="22"/>
          <w:szCs w:val="22"/>
        </w:rPr>
        <w:t xml:space="preserve"> and associated </w:t>
      </w:r>
      <w:r w:rsidRPr="008B0C6C">
        <w:rPr>
          <w:rFonts w:ascii="Times New Roman" w:hAnsi="Times New Roman" w:cs="Times New Roman"/>
          <w:color w:val="000000"/>
          <w:sz w:val="22"/>
          <w:szCs w:val="22"/>
        </w:rPr>
        <w:t>systems have</w:t>
      </w:r>
      <w:r w:rsidR="00892B1C"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been implemented with these holistic security</w:t>
      </w:r>
      <w:r w:rsidRPr="005F5518">
        <w:rPr>
          <w:rFonts w:ascii="Times New Roman" w:hAnsi="Times New Roman" w:cs="Times New Roman"/>
          <w:color w:val="000000"/>
          <w:sz w:val="22"/>
          <w:szCs w:val="22"/>
        </w:rPr>
        <w:t xml:space="preserve"> considerations in mind.</w:t>
      </w:r>
      <w:r w:rsidR="00655C6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Firstly, the security of the applications and their hosted environments </w:t>
      </w:r>
      <w:r w:rsidRPr="008B0C6C">
        <w:rPr>
          <w:rFonts w:ascii="Times New Roman" w:hAnsi="Times New Roman" w:cs="Times New Roman"/>
          <w:color w:val="000000"/>
          <w:sz w:val="22"/>
          <w:szCs w:val="22"/>
        </w:rPr>
        <w:t>needs to be addressed. In this regard,</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administrative security is implemented on the virtual machines that host the applications. These virtual</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machines are located in a secure server room where access is physically restricted to a known (small) set</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 xml:space="preserve">of named system administrators employed through the University of Melbourne. </w:t>
      </w:r>
      <w:r w:rsidR="00D05D1A" w:rsidRPr="008B0C6C">
        <w:rPr>
          <w:rFonts w:ascii="Times New Roman" w:hAnsi="Times New Roman" w:cs="Times New Roman"/>
          <w:color w:val="000000"/>
          <w:sz w:val="22"/>
          <w:szCs w:val="22"/>
        </w:rPr>
        <w:t>This is known as Data Hall 1</w:t>
      </w:r>
      <w:r w:rsidR="004B49C9" w:rsidRPr="008B0C6C">
        <w:rPr>
          <w:rFonts w:ascii="Times New Roman" w:hAnsi="Times New Roman" w:cs="Times New Roman"/>
          <w:color w:val="000000"/>
          <w:sz w:val="22"/>
          <w:szCs w:val="22"/>
        </w:rPr>
        <w:t xml:space="preserve">. It </w:t>
      </w:r>
      <w:r w:rsidR="00D05D1A" w:rsidRPr="008B0C6C">
        <w:rPr>
          <w:rFonts w:ascii="Times New Roman" w:hAnsi="Times New Roman" w:cs="Times New Roman"/>
          <w:color w:val="000000"/>
          <w:sz w:val="22"/>
          <w:szCs w:val="22"/>
        </w:rPr>
        <w:t xml:space="preserve">is physically located in Queensberry Street, Melbourne. </w:t>
      </w:r>
      <w:r w:rsidRPr="008B0C6C">
        <w:rPr>
          <w:rFonts w:ascii="Times New Roman" w:hAnsi="Times New Roman" w:cs="Times New Roman"/>
          <w:color w:val="000000"/>
          <w:sz w:val="22"/>
          <w:szCs w:val="22"/>
        </w:rPr>
        <w:t>These server rooms have</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 xml:space="preserve">swipe card access and are inaccessible to all non-authorized individuals. </w:t>
      </w:r>
      <w:r w:rsidR="00D05D1A" w:rsidRPr="008B0C6C">
        <w:rPr>
          <w:rFonts w:ascii="Times New Roman" w:hAnsi="Times New Roman" w:cs="Times New Roman"/>
          <w:color w:val="000000"/>
          <w:sz w:val="22"/>
          <w:szCs w:val="22"/>
        </w:rPr>
        <w:t xml:space="preserve">Strict procedures are in place to ensure that these facilities are </w:t>
      </w:r>
      <w:r w:rsidR="004B49C9" w:rsidRPr="008B0C6C">
        <w:rPr>
          <w:rFonts w:ascii="Times New Roman" w:hAnsi="Times New Roman" w:cs="Times New Roman"/>
          <w:color w:val="000000"/>
          <w:sz w:val="22"/>
          <w:szCs w:val="22"/>
        </w:rPr>
        <w:t>limited</w:t>
      </w:r>
      <w:r w:rsidR="00D05D1A" w:rsidRPr="008B0C6C">
        <w:rPr>
          <w:rFonts w:ascii="Times New Roman" w:hAnsi="Times New Roman" w:cs="Times New Roman"/>
          <w:color w:val="000000"/>
          <w:sz w:val="22"/>
          <w:szCs w:val="22"/>
        </w:rPr>
        <w:t xml:space="preserve"> to authorized personnel since</w:t>
      </w:r>
      <w:r w:rsidR="00D05D1A" w:rsidRPr="005F5518">
        <w:rPr>
          <w:rFonts w:ascii="Times New Roman" w:hAnsi="Times New Roman" w:cs="Times New Roman"/>
          <w:color w:val="000000"/>
          <w:sz w:val="22"/>
          <w:szCs w:val="22"/>
        </w:rPr>
        <w:t xml:space="preserve"> </w:t>
      </w:r>
      <w:r w:rsidR="004B49C9" w:rsidRPr="005F5518">
        <w:rPr>
          <w:rFonts w:ascii="Times New Roman" w:hAnsi="Times New Roman" w:cs="Times New Roman"/>
          <w:color w:val="000000"/>
          <w:sz w:val="22"/>
          <w:szCs w:val="22"/>
        </w:rPr>
        <w:t xml:space="preserve">the </w:t>
      </w:r>
      <w:r w:rsidR="00D05D1A" w:rsidRPr="005F5518">
        <w:rPr>
          <w:rFonts w:ascii="Times New Roman" w:hAnsi="Times New Roman" w:cs="Times New Roman"/>
          <w:color w:val="000000"/>
          <w:sz w:val="22"/>
          <w:szCs w:val="22"/>
        </w:rPr>
        <w:t xml:space="preserve">Queensberry Street data </w:t>
      </w:r>
      <w:proofErr w:type="spellStart"/>
      <w:r w:rsidR="00D05D1A" w:rsidRPr="005F5518">
        <w:rPr>
          <w:rFonts w:ascii="Times New Roman" w:hAnsi="Times New Roman" w:cs="Times New Roman"/>
          <w:color w:val="000000"/>
          <w:sz w:val="22"/>
          <w:szCs w:val="22"/>
        </w:rPr>
        <w:t>centre</w:t>
      </w:r>
      <w:proofErr w:type="spellEnd"/>
      <w:r w:rsidR="00D05D1A" w:rsidRPr="005F5518">
        <w:rPr>
          <w:rFonts w:ascii="Times New Roman" w:hAnsi="Times New Roman" w:cs="Times New Roman"/>
          <w:color w:val="000000"/>
          <w:sz w:val="22"/>
          <w:szCs w:val="22"/>
        </w:rPr>
        <w:t xml:space="preserve"> houses the main servers used for the University of Melbourne more generally including financial processing systems and student records etc. </w:t>
      </w:r>
      <w:r w:rsidR="004B49C9" w:rsidRPr="005F5518">
        <w:rPr>
          <w:rFonts w:ascii="Times New Roman" w:hAnsi="Times New Roman" w:cs="Times New Roman"/>
          <w:color w:val="000000"/>
          <w:sz w:val="22"/>
          <w:szCs w:val="22"/>
        </w:rPr>
        <w:t>Access to these systems depends on all administrators being vetted and ensuring that they are fully aware of the sensitive nature of the systems and services that are hosted in the facility.</w:t>
      </w:r>
    </w:p>
    <w:p w14:paraId="275EBF44" w14:textId="77777777" w:rsidR="00D05D1A" w:rsidRPr="008B0C6C" w:rsidRDefault="00D05D1A" w:rsidP="00C84044">
      <w:pPr>
        <w:widowControl w:val="0"/>
        <w:autoSpaceDE w:val="0"/>
        <w:autoSpaceDN w:val="0"/>
        <w:adjustRightInd w:val="0"/>
        <w:jc w:val="both"/>
        <w:rPr>
          <w:rFonts w:ascii="Times New Roman" w:hAnsi="Times New Roman" w:cs="Times New Roman"/>
          <w:color w:val="000000"/>
          <w:sz w:val="22"/>
          <w:szCs w:val="22"/>
        </w:rPr>
      </w:pPr>
    </w:p>
    <w:p w14:paraId="49F776A6" w14:textId="5A26D272"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8B0C6C">
        <w:rPr>
          <w:rFonts w:ascii="Times New Roman" w:hAnsi="Times New Roman" w:cs="Times New Roman"/>
          <w:color w:val="000000"/>
          <w:sz w:val="22"/>
          <w:szCs w:val="22"/>
        </w:rPr>
        <w:t xml:space="preserve">Access to the </w:t>
      </w:r>
      <w:r w:rsidR="00A332F2">
        <w:rPr>
          <w:rFonts w:ascii="Times New Roman" w:hAnsi="Times New Roman" w:cs="Times New Roman"/>
          <w:color w:val="000000"/>
          <w:sz w:val="22"/>
          <w:szCs w:val="22"/>
        </w:rPr>
        <w:t>TRAFFIC</w:t>
      </w:r>
      <w:r w:rsidR="00231B84"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virtual machines is also restricted through software systems and processes to those directly involved in the</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 xml:space="preserve">project. </w:t>
      </w:r>
      <w:proofErr w:type="gramStart"/>
      <w:r w:rsidRPr="008B0C6C">
        <w:rPr>
          <w:rFonts w:ascii="Times New Roman" w:hAnsi="Times New Roman" w:cs="Times New Roman"/>
          <w:color w:val="000000"/>
          <w:sz w:val="22"/>
          <w:szCs w:val="22"/>
        </w:rPr>
        <w:t>Specifically</w:t>
      </w:r>
      <w:proofErr w:type="gramEnd"/>
      <w:r w:rsidRPr="008B0C6C">
        <w:rPr>
          <w:rFonts w:ascii="Times New Roman" w:hAnsi="Times New Roman" w:cs="Times New Roman"/>
          <w:color w:val="000000"/>
          <w:sz w:val="22"/>
          <w:szCs w:val="22"/>
        </w:rPr>
        <w:t xml:space="preserve"> the servers are locked down through Secure Shell (SSH) logins where access by</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privileged users is restricted to those with the appropriate public/private key-pairs. The firewalls of these</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machines are specifically configured in a “default-deny” manner and all non-essential services are turned</w:t>
      </w:r>
      <w:r w:rsidR="00655C6A" w:rsidRPr="008B0C6C">
        <w:rPr>
          <w:rFonts w:ascii="Times New Roman" w:hAnsi="Times New Roman" w:cs="Times New Roman"/>
          <w:color w:val="000000"/>
          <w:sz w:val="22"/>
          <w:szCs w:val="22"/>
        </w:rPr>
        <w:t xml:space="preserve"> </w:t>
      </w:r>
      <w:r w:rsidRPr="008B0C6C">
        <w:rPr>
          <w:rFonts w:ascii="Times New Roman" w:hAnsi="Times New Roman" w:cs="Times New Roman"/>
          <w:color w:val="000000"/>
          <w:sz w:val="22"/>
          <w:szCs w:val="22"/>
        </w:rPr>
        <w:t>off, e.g. ftp and telnet. These settings are</w:t>
      </w:r>
      <w:r w:rsidRPr="005F5518">
        <w:rPr>
          <w:rFonts w:ascii="Times New Roman" w:hAnsi="Times New Roman" w:cs="Times New Roman"/>
          <w:color w:val="000000"/>
          <w:sz w:val="22"/>
          <w:szCs w:val="22"/>
        </w:rPr>
        <w:t xml:space="preserve"> managed and controlled </w:t>
      </w:r>
      <w:r w:rsidR="00D05D1A" w:rsidRPr="005F5518">
        <w:rPr>
          <w:rFonts w:ascii="Times New Roman" w:hAnsi="Times New Roman" w:cs="Times New Roman"/>
          <w:color w:val="000000"/>
          <w:sz w:val="22"/>
          <w:szCs w:val="22"/>
        </w:rPr>
        <w:t xml:space="preserve">(solely!) </w:t>
      </w:r>
      <w:r w:rsidRPr="005F5518">
        <w:rPr>
          <w:rFonts w:ascii="Times New Roman" w:hAnsi="Times New Roman" w:cs="Times New Roman"/>
          <w:color w:val="000000"/>
          <w:sz w:val="22"/>
          <w:szCs w:val="22"/>
        </w:rPr>
        <w:t xml:space="preserve">by the </w:t>
      </w:r>
      <w:r w:rsidR="00A332F2">
        <w:rPr>
          <w:rFonts w:ascii="Times New Roman" w:hAnsi="Times New Roman" w:cs="Times New Roman"/>
          <w:color w:val="000000"/>
          <w:sz w:val="22"/>
          <w:szCs w:val="22"/>
        </w:rPr>
        <w:t>TRAFFIC</w:t>
      </w:r>
      <w:r w:rsidR="00D118FD"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software</w:t>
      </w:r>
      <w:r w:rsidR="00655C6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developer</w:t>
      </w:r>
      <w:r w:rsidR="00655C6A" w:rsidRPr="005F5518">
        <w:rPr>
          <w:rFonts w:ascii="Times New Roman" w:hAnsi="Times New Roman" w:cs="Times New Roman"/>
          <w:color w:val="000000"/>
          <w:sz w:val="22"/>
          <w:szCs w:val="22"/>
        </w:rPr>
        <w:t>s</w:t>
      </w:r>
      <w:r w:rsidRPr="005F5518">
        <w:rPr>
          <w:rFonts w:ascii="Times New Roman" w:hAnsi="Times New Roman" w:cs="Times New Roman"/>
          <w:color w:val="000000"/>
          <w:sz w:val="22"/>
          <w:szCs w:val="22"/>
        </w:rPr>
        <w:t xml:space="preserve"> </w:t>
      </w:r>
      <w:r w:rsidR="006F472B" w:rsidRPr="005F5518">
        <w:rPr>
          <w:rFonts w:ascii="Times New Roman" w:hAnsi="Times New Roman" w:cs="Times New Roman"/>
          <w:color w:val="000000"/>
          <w:sz w:val="22"/>
          <w:szCs w:val="22"/>
        </w:rPr>
        <w:t xml:space="preserve">working for and reporting directly to Prof. Sinnott. </w:t>
      </w:r>
      <w:r w:rsidR="00655C6A" w:rsidRPr="005F5518">
        <w:rPr>
          <w:rFonts w:ascii="Times New Roman" w:hAnsi="Times New Roman" w:cs="Times New Roman"/>
          <w:color w:val="000000"/>
          <w:sz w:val="22"/>
          <w:szCs w:val="22"/>
        </w:rPr>
        <w:t>All</w:t>
      </w:r>
      <w:r w:rsidRPr="005F5518">
        <w:rPr>
          <w:rFonts w:ascii="Times New Roman" w:hAnsi="Times New Roman" w:cs="Times New Roman"/>
          <w:color w:val="000000"/>
          <w:sz w:val="22"/>
          <w:szCs w:val="22"/>
        </w:rPr>
        <w:t xml:space="preserve"> staff members have worked alongside Prof. Sinnott for many years in many security</w:t>
      </w:r>
      <w:r w:rsidR="00655C6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sensitive projects including a range of clinical trials and epidemiological studies</w:t>
      </w:r>
      <w:r w:rsidR="006F472B" w:rsidRPr="005F5518">
        <w:rPr>
          <w:rFonts w:ascii="Times New Roman" w:hAnsi="Times New Roman" w:cs="Times New Roman"/>
          <w:color w:val="000000"/>
          <w:sz w:val="22"/>
          <w:szCs w:val="22"/>
        </w:rPr>
        <w:t xml:space="preserve"> in the UK and Australia</w:t>
      </w:r>
      <w:r w:rsidRPr="005F5518">
        <w:rPr>
          <w:rFonts w:ascii="Times New Roman" w:hAnsi="Times New Roman" w:cs="Times New Roman"/>
          <w:color w:val="000000"/>
          <w:sz w:val="22"/>
          <w:szCs w:val="22"/>
        </w:rPr>
        <w:t>.</w:t>
      </w:r>
    </w:p>
    <w:p w14:paraId="56ACE1E8" w14:textId="77777777" w:rsidR="00655C6A" w:rsidRPr="005F5518" w:rsidRDefault="00655C6A" w:rsidP="00C84044">
      <w:pPr>
        <w:widowControl w:val="0"/>
        <w:autoSpaceDE w:val="0"/>
        <w:autoSpaceDN w:val="0"/>
        <w:adjustRightInd w:val="0"/>
        <w:jc w:val="both"/>
        <w:rPr>
          <w:rFonts w:ascii="Times New Roman" w:hAnsi="Times New Roman" w:cs="Times New Roman"/>
          <w:color w:val="000000"/>
          <w:sz w:val="22"/>
          <w:szCs w:val="22"/>
        </w:rPr>
      </w:pPr>
    </w:p>
    <w:p w14:paraId="6BDD20E8" w14:textId="28EE465D" w:rsidR="00EA060B" w:rsidRPr="00411500" w:rsidRDefault="00EA060B" w:rsidP="00C84044">
      <w:pPr>
        <w:widowControl w:val="0"/>
        <w:autoSpaceDE w:val="0"/>
        <w:autoSpaceDN w:val="0"/>
        <w:adjustRightInd w:val="0"/>
        <w:jc w:val="both"/>
        <w:rPr>
          <w:rFonts w:ascii="Times New Roman" w:hAnsi="Times New Roman" w:cs="Times New Roman"/>
          <w:color w:val="000000"/>
          <w:sz w:val="22"/>
          <w:szCs w:val="22"/>
        </w:rPr>
      </w:pPr>
      <w:r w:rsidRPr="00411500">
        <w:rPr>
          <w:rFonts w:ascii="Times New Roman" w:hAnsi="Times New Roman" w:cs="Times New Roman"/>
          <w:color w:val="000000"/>
          <w:sz w:val="22"/>
          <w:szCs w:val="22"/>
        </w:rPr>
        <w:t xml:space="preserve">The security of the </w:t>
      </w:r>
      <w:r w:rsidR="00A332F2" w:rsidRPr="00411500">
        <w:rPr>
          <w:rFonts w:ascii="Times New Roman" w:hAnsi="Times New Roman" w:cs="Times New Roman"/>
          <w:color w:val="000000"/>
          <w:sz w:val="22"/>
          <w:szCs w:val="22"/>
        </w:rPr>
        <w:t>TRAFFIC</w:t>
      </w:r>
      <w:r w:rsidR="00D118FD" w:rsidRPr="00411500">
        <w:rPr>
          <w:rFonts w:ascii="Times New Roman" w:hAnsi="Times New Roman" w:cs="Times New Roman"/>
          <w:color w:val="000000"/>
          <w:sz w:val="22"/>
          <w:szCs w:val="22"/>
        </w:rPr>
        <w:t xml:space="preserve"> </w:t>
      </w:r>
      <w:r w:rsidR="008B0C6C" w:rsidRPr="00411500">
        <w:rPr>
          <w:rFonts w:ascii="Times New Roman" w:hAnsi="Times New Roman" w:cs="Times New Roman"/>
          <w:color w:val="000000"/>
          <w:sz w:val="22"/>
          <w:szCs w:val="22"/>
        </w:rPr>
        <w:t>database</w:t>
      </w:r>
      <w:r w:rsidRPr="00411500">
        <w:rPr>
          <w:rFonts w:ascii="Times New Roman" w:hAnsi="Times New Roman" w:cs="Times New Roman"/>
          <w:color w:val="000000"/>
          <w:sz w:val="22"/>
          <w:szCs w:val="22"/>
        </w:rPr>
        <w:t xml:space="preserve"> </w:t>
      </w:r>
      <w:r w:rsidR="00D118FD" w:rsidRPr="00411500">
        <w:rPr>
          <w:rFonts w:ascii="Times New Roman" w:hAnsi="Times New Roman" w:cs="Times New Roman"/>
          <w:color w:val="000000"/>
          <w:sz w:val="22"/>
          <w:szCs w:val="22"/>
        </w:rPr>
        <w:t xml:space="preserve">and related </w:t>
      </w:r>
      <w:r w:rsidRPr="00411500">
        <w:rPr>
          <w:rFonts w:ascii="Times New Roman" w:hAnsi="Times New Roman" w:cs="Times New Roman"/>
          <w:color w:val="000000"/>
          <w:sz w:val="22"/>
          <w:szCs w:val="22"/>
        </w:rPr>
        <w:t>applications themselves are protected using advanced web</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 xml:space="preserve">application security methods including “gated” session-based tracking, making use of the </w:t>
      </w:r>
      <w:r w:rsidR="006E763C" w:rsidRPr="00411500">
        <w:rPr>
          <w:rFonts w:ascii="Times New Roman" w:hAnsi="Times New Roman" w:cs="Times New Roman"/>
          <w:color w:val="000000"/>
          <w:sz w:val="22"/>
          <w:szCs w:val="22"/>
        </w:rPr>
        <w:t>Java Servlet</w:t>
      </w:r>
      <w:r w:rsidRPr="00411500">
        <w:rPr>
          <w:rFonts w:ascii="Times New Roman" w:hAnsi="Times New Roman" w:cs="Times New Roman"/>
          <w:color w:val="000000"/>
          <w:sz w:val="22"/>
          <w:szCs w:val="22"/>
        </w:rPr>
        <w:t xml:space="preserve"> notion of session rather than interacting with clients using a given web security context. Restrictions are also placed on the application</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 xml:space="preserve">input, for example to ensure that numeric parameters input are indeed </w:t>
      </w:r>
      <w:proofErr w:type="gramStart"/>
      <w:r w:rsidRPr="00411500">
        <w:rPr>
          <w:rFonts w:ascii="Times New Roman" w:hAnsi="Times New Roman" w:cs="Times New Roman"/>
          <w:color w:val="000000"/>
          <w:sz w:val="22"/>
          <w:szCs w:val="22"/>
        </w:rPr>
        <w:t>numeric, and</w:t>
      </w:r>
      <w:proofErr w:type="gramEnd"/>
      <w:r w:rsidRPr="00411500">
        <w:rPr>
          <w:rFonts w:ascii="Times New Roman" w:hAnsi="Times New Roman" w:cs="Times New Roman"/>
          <w:color w:val="000000"/>
          <w:sz w:val="22"/>
          <w:szCs w:val="22"/>
        </w:rPr>
        <w:t xml:space="preserve"> dropping information</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that is considered dangerous. This helps to minimize the risks of SQL keywords and/or potential byte-code</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characters that are unexpected in context (and thereby minimize SQL-injection attacks). The SQL and all</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inputs use parameterization of predefined query templates, i.e. it is not possible to randomly query the</w:t>
      </w:r>
      <w:r w:rsidR="00655C6A" w:rsidRPr="00411500">
        <w:rPr>
          <w:rFonts w:ascii="Times New Roman" w:hAnsi="Times New Roman" w:cs="Times New Roman"/>
          <w:color w:val="000000"/>
          <w:sz w:val="22"/>
          <w:szCs w:val="22"/>
        </w:rPr>
        <w:t xml:space="preserve"> </w:t>
      </w:r>
      <w:r w:rsidR="00A332F2" w:rsidRPr="00411500">
        <w:rPr>
          <w:rFonts w:ascii="Times New Roman" w:hAnsi="Times New Roman" w:cs="Times New Roman"/>
          <w:color w:val="000000"/>
          <w:sz w:val="22"/>
          <w:szCs w:val="22"/>
        </w:rPr>
        <w:t>TRAFFIC</w:t>
      </w:r>
      <w:r w:rsidR="00D118FD" w:rsidRPr="00411500">
        <w:rPr>
          <w:rFonts w:ascii="Times New Roman" w:hAnsi="Times New Roman" w:cs="Times New Roman"/>
          <w:color w:val="000000"/>
          <w:sz w:val="22"/>
          <w:szCs w:val="22"/>
        </w:rPr>
        <w:t xml:space="preserve"> </w:t>
      </w:r>
      <w:r w:rsidR="008B0C6C" w:rsidRPr="00411500">
        <w:rPr>
          <w:rFonts w:ascii="Times New Roman" w:hAnsi="Times New Roman" w:cs="Times New Roman"/>
          <w:color w:val="000000"/>
          <w:sz w:val="22"/>
          <w:szCs w:val="22"/>
        </w:rPr>
        <w:t>database</w:t>
      </w:r>
      <w:r w:rsidRPr="00411500">
        <w:rPr>
          <w:rFonts w:ascii="Times New Roman" w:hAnsi="Times New Roman" w:cs="Times New Roman"/>
          <w:color w:val="000000"/>
          <w:sz w:val="22"/>
          <w:szCs w:val="22"/>
        </w:rPr>
        <w:t xml:space="preserve">, but only through the vocabulary and query terms given in the </w:t>
      </w:r>
      <w:r w:rsidR="00A332F2" w:rsidRPr="00411500">
        <w:rPr>
          <w:rFonts w:ascii="Times New Roman" w:hAnsi="Times New Roman" w:cs="Times New Roman"/>
          <w:color w:val="000000"/>
          <w:sz w:val="22"/>
          <w:szCs w:val="22"/>
        </w:rPr>
        <w:t>TRAFFIC</w:t>
      </w:r>
      <w:r w:rsidR="00D118FD"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user interface. In each of these situations the system is designed to fail in a manner that is as</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secure as possible (with “default-deny” logic implemented) rather than in a way that could potentially</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leave back-end information systems exposed.</w:t>
      </w:r>
    </w:p>
    <w:p w14:paraId="2B93CFB7" w14:textId="77777777" w:rsidR="00655C6A" w:rsidRPr="00411500" w:rsidRDefault="00655C6A" w:rsidP="00C84044">
      <w:pPr>
        <w:widowControl w:val="0"/>
        <w:autoSpaceDE w:val="0"/>
        <w:autoSpaceDN w:val="0"/>
        <w:adjustRightInd w:val="0"/>
        <w:jc w:val="both"/>
        <w:rPr>
          <w:rFonts w:ascii="Times New Roman" w:hAnsi="Times New Roman" w:cs="Times New Roman"/>
          <w:color w:val="000000"/>
          <w:sz w:val="22"/>
          <w:szCs w:val="22"/>
        </w:rPr>
      </w:pPr>
    </w:p>
    <w:p w14:paraId="3D50D0F5" w14:textId="5F804CD2" w:rsidR="00EA060B" w:rsidRPr="00411500" w:rsidRDefault="00EA060B" w:rsidP="00C84044">
      <w:pPr>
        <w:widowControl w:val="0"/>
        <w:autoSpaceDE w:val="0"/>
        <w:autoSpaceDN w:val="0"/>
        <w:adjustRightInd w:val="0"/>
        <w:jc w:val="both"/>
        <w:rPr>
          <w:rFonts w:ascii="Times New Roman" w:hAnsi="Times New Roman" w:cs="Times New Roman"/>
          <w:color w:val="000000"/>
          <w:sz w:val="22"/>
          <w:szCs w:val="22"/>
        </w:rPr>
      </w:pPr>
      <w:r w:rsidRPr="00411500">
        <w:rPr>
          <w:rFonts w:ascii="Times New Roman" w:hAnsi="Times New Roman" w:cs="Times New Roman"/>
          <w:color w:val="000000"/>
          <w:sz w:val="22"/>
          <w:szCs w:val="22"/>
        </w:rPr>
        <w:t xml:space="preserve">As required by the </w:t>
      </w:r>
      <w:r w:rsidR="00A332F2" w:rsidRPr="00411500">
        <w:rPr>
          <w:rFonts w:ascii="Times New Roman" w:hAnsi="Times New Roman" w:cs="Times New Roman"/>
          <w:color w:val="000000"/>
          <w:sz w:val="22"/>
          <w:szCs w:val="22"/>
        </w:rPr>
        <w:t>TRAFFIC</w:t>
      </w:r>
      <w:r w:rsidR="00D118FD"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researchers and their associated ethics bodies, a rich variety of</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levels of data access and authorization are supported</w:t>
      </w:r>
      <w:r w:rsidR="00F93256"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The result of a request for data access can result in one of three</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outcomes: access is denied, read-only access given, or read/write access is given. The granularity of access</w:t>
      </w:r>
      <w:r w:rsidR="00655C6A" w:rsidRPr="00411500">
        <w:rPr>
          <w:rFonts w:ascii="Times New Roman" w:hAnsi="Times New Roman" w:cs="Times New Roman"/>
          <w:color w:val="000000"/>
          <w:sz w:val="22"/>
          <w:szCs w:val="22"/>
        </w:rPr>
        <w:t xml:space="preserve"> </w:t>
      </w:r>
      <w:r w:rsidR="004267CA" w:rsidRPr="00411500">
        <w:rPr>
          <w:rFonts w:ascii="Times New Roman" w:hAnsi="Times New Roman" w:cs="Times New Roman"/>
          <w:color w:val="000000"/>
          <w:sz w:val="22"/>
          <w:szCs w:val="22"/>
        </w:rPr>
        <w:t>level also allows delineation of</w:t>
      </w:r>
      <w:r w:rsidRPr="00411500">
        <w:rPr>
          <w:rFonts w:ascii="Times New Roman" w:hAnsi="Times New Roman" w:cs="Times New Roman"/>
          <w:color w:val="000000"/>
          <w:sz w:val="22"/>
          <w:szCs w:val="22"/>
        </w:rPr>
        <w:t xml:space="preserve"> privileges assigned to certain roles and how these interact, e.g. specific forms</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 xml:space="preserve">in the </w:t>
      </w:r>
      <w:r w:rsidR="00A332F2" w:rsidRPr="00411500">
        <w:rPr>
          <w:rFonts w:ascii="Times New Roman" w:hAnsi="Times New Roman" w:cs="Times New Roman"/>
          <w:color w:val="000000"/>
          <w:sz w:val="22"/>
          <w:szCs w:val="22"/>
        </w:rPr>
        <w:t>TRAFFIC</w:t>
      </w:r>
      <w:r w:rsidR="00D118FD" w:rsidRPr="00411500">
        <w:rPr>
          <w:rFonts w:ascii="Times New Roman" w:hAnsi="Times New Roman" w:cs="Times New Roman"/>
          <w:color w:val="000000"/>
          <w:sz w:val="22"/>
          <w:szCs w:val="22"/>
        </w:rPr>
        <w:t xml:space="preserve"> </w:t>
      </w:r>
      <w:r w:rsidR="00AD3EE2" w:rsidRPr="00411500">
        <w:rPr>
          <w:rFonts w:ascii="Times New Roman" w:hAnsi="Times New Roman" w:cs="Times New Roman"/>
          <w:color w:val="000000"/>
          <w:sz w:val="22"/>
          <w:szCs w:val="22"/>
        </w:rPr>
        <w:t>system</w:t>
      </w:r>
      <w:r w:rsidR="004267CA" w:rsidRPr="00411500">
        <w:rPr>
          <w:rFonts w:ascii="Times New Roman" w:hAnsi="Times New Roman" w:cs="Times New Roman"/>
          <w:color w:val="000000"/>
          <w:sz w:val="22"/>
          <w:szCs w:val="22"/>
        </w:rPr>
        <w:t xml:space="preserve"> are</w:t>
      </w:r>
      <w:r w:rsidRPr="00411500">
        <w:rPr>
          <w:rFonts w:ascii="Times New Roman" w:hAnsi="Times New Roman" w:cs="Times New Roman"/>
          <w:color w:val="000000"/>
          <w:sz w:val="22"/>
          <w:szCs w:val="22"/>
        </w:rPr>
        <w:t xml:space="preserve"> only available to users that</w:t>
      </w:r>
      <w:r w:rsidR="00655C6A"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 xml:space="preserve">possess </w:t>
      </w:r>
      <w:r w:rsidR="001B3249" w:rsidRPr="00411500">
        <w:rPr>
          <w:rFonts w:ascii="Times New Roman" w:hAnsi="Times New Roman" w:cs="Times New Roman"/>
          <w:color w:val="000000"/>
          <w:sz w:val="22"/>
          <w:szCs w:val="22"/>
        </w:rPr>
        <w:t>the appropriate participation</w:t>
      </w:r>
      <w:r w:rsidRPr="00411500">
        <w:rPr>
          <w:rFonts w:ascii="Times New Roman" w:hAnsi="Times New Roman" w:cs="Times New Roman"/>
          <w:color w:val="000000"/>
          <w:sz w:val="22"/>
          <w:szCs w:val="22"/>
        </w:rPr>
        <w:t xml:space="preserve"> role</w:t>
      </w:r>
      <w:r w:rsidR="001B3249" w:rsidRPr="00411500">
        <w:rPr>
          <w:rFonts w:ascii="Times New Roman" w:hAnsi="Times New Roman" w:cs="Times New Roman"/>
          <w:color w:val="000000"/>
          <w:sz w:val="22"/>
          <w:szCs w:val="22"/>
        </w:rPr>
        <w:t xml:space="preserve"> (i.e. from the </w:t>
      </w:r>
      <w:r w:rsidR="00F93256" w:rsidRPr="00411500">
        <w:rPr>
          <w:rFonts w:ascii="Times New Roman" w:hAnsi="Times New Roman" w:cs="Times New Roman"/>
          <w:color w:val="000000"/>
          <w:sz w:val="22"/>
          <w:szCs w:val="22"/>
        </w:rPr>
        <w:t>site</w:t>
      </w:r>
      <w:r w:rsidRPr="00411500">
        <w:rPr>
          <w:rFonts w:ascii="Times New Roman" w:hAnsi="Times New Roman" w:cs="Times New Roman"/>
          <w:color w:val="000000"/>
          <w:sz w:val="22"/>
          <w:szCs w:val="22"/>
        </w:rPr>
        <w:t xml:space="preserve"> </w:t>
      </w:r>
      <w:r w:rsidR="001B3249" w:rsidRPr="00411500">
        <w:rPr>
          <w:rFonts w:ascii="Times New Roman" w:hAnsi="Times New Roman" w:cs="Times New Roman"/>
          <w:color w:val="000000"/>
          <w:sz w:val="22"/>
          <w:szCs w:val="22"/>
        </w:rPr>
        <w:t xml:space="preserve">that has processed the data from the associated </w:t>
      </w:r>
      <w:r w:rsidRPr="00411500">
        <w:rPr>
          <w:rFonts w:ascii="Times New Roman" w:hAnsi="Times New Roman" w:cs="Times New Roman"/>
          <w:color w:val="000000"/>
          <w:sz w:val="22"/>
          <w:szCs w:val="22"/>
        </w:rPr>
        <w:t>patient</w:t>
      </w:r>
      <w:r w:rsidR="001B3249" w:rsidRPr="00411500">
        <w:rPr>
          <w:rFonts w:ascii="Times New Roman" w:hAnsi="Times New Roman" w:cs="Times New Roman"/>
          <w:color w:val="000000"/>
          <w:sz w:val="22"/>
          <w:szCs w:val="22"/>
        </w:rPr>
        <w:t>)</w:t>
      </w:r>
      <w:r w:rsidRPr="00411500">
        <w:rPr>
          <w:rFonts w:ascii="Times New Roman" w:hAnsi="Times New Roman" w:cs="Times New Roman"/>
          <w:color w:val="000000"/>
          <w:sz w:val="22"/>
          <w:szCs w:val="22"/>
        </w:rPr>
        <w:t>.</w:t>
      </w:r>
    </w:p>
    <w:p w14:paraId="46E19D9F" w14:textId="77777777" w:rsidR="00A33530" w:rsidRPr="00411500" w:rsidRDefault="00A33530" w:rsidP="00C84044">
      <w:pPr>
        <w:widowControl w:val="0"/>
        <w:autoSpaceDE w:val="0"/>
        <w:autoSpaceDN w:val="0"/>
        <w:adjustRightInd w:val="0"/>
        <w:jc w:val="both"/>
        <w:rPr>
          <w:rFonts w:ascii="Times New Roman" w:hAnsi="Times New Roman" w:cs="Times New Roman"/>
          <w:color w:val="000000"/>
          <w:sz w:val="22"/>
          <w:szCs w:val="22"/>
        </w:rPr>
      </w:pPr>
    </w:p>
    <w:p w14:paraId="1043A068" w14:textId="6F56D504" w:rsidR="00A33530" w:rsidRPr="00F93256" w:rsidRDefault="00EA060B" w:rsidP="00C84044">
      <w:pPr>
        <w:widowControl w:val="0"/>
        <w:autoSpaceDE w:val="0"/>
        <w:autoSpaceDN w:val="0"/>
        <w:adjustRightInd w:val="0"/>
        <w:jc w:val="both"/>
        <w:rPr>
          <w:rFonts w:ascii="Times New Roman" w:hAnsi="Times New Roman" w:cs="Times New Roman"/>
          <w:color w:val="000000"/>
          <w:sz w:val="22"/>
          <w:szCs w:val="22"/>
        </w:rPr>
      </w:pPr>
      <w:r w:rsidRPr="00411500">
        <w:rPr>
          <w:rFonts w:ascii="Times New Roman" w:hAnsi="Times New Roman" w:cs="Times New Roman"/>
          <w:color w:val="000000"/>
          <w:sz w:val="22"/>
          <w:szCs w:val="22"/>
        </w:rPr>
        <w:t>Related to security is the continuity management of the system data in case the systems should ever be</w:t>
      </w:r>
      <w:r w:rsidR="00A33530"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compromised</w:t>
      </w:r>
      <w:r w:rsidR="00A33530" w:rsidRPr="00411500">
        <w:rPr>
          <w:rFonts w:ascii="Times New Roman" w:hAnsi="Times New Roman" w:cs="Times New Roman"/>
          <w:color w:val="000000"/>
          <w:sz w:val="22"/>
          <w:szCs w:val="22"/>
        </w:rPr>
        <w:t xml:space="preserve"> or suffer downtime (e.g. power outages)</w:t>
      </w:r>
      <w:r w:rsidRPr="00411500">
        <w:rPr>
          <w:rFonts w:ascii="Times New Roman" w:hAnsi="Times New Roman" w:cs="Times New Roman"/>
          <w:color w:val="000000"/>
          <w:sz w:val="22"/>
          <w:szCs w:val="22"/>
        </w:rPr>
        <w:t xml:space="preserve">. To tackle this, data is periodically stored by running </w:t>
      </w:r>
      <w:proofErr w:type="spellStart"/>
      <w:r w:rsidR="006E763C" w:rsidRPr="00411500">
        <w:rPr>
          <w:rFonts w:ascii="Times New Roman" w:hAnsi="Times New Roman" w:cs="Times New Roman"/>
          <w:i/>
          <w:color w:val="000000"/>
          <w:sz w:val="22"/>
          <w:szCs w:val="22"/>
        </w:rPr>
        <w:t>pg</w:t>
      </w:r>
      <w:r w:rsidR="00F93256" w:rsidRPr="00411500">
        <w:rPr>
          <w:rFonts w:ascii="Times New Roman" w:hAnsi="Times New Roman" w:cs="Times New Roman"/>
          <w:i/>
          <w:color w:val="000000"/>
          <w:sz w:val="22"/>
          <w:szCs w:val="22"/>
        </w:rPr>
        <w:t>_</w:t>
      </w:r>
      <w:r w:rsidRPr="00411500">
        <w:rPr>
          <w:rFonts w:ascii="Times New Roman" w:hAnsi="Times New Roman" w:cs="Times New Roman"/>
          <w:i/>
          <w:color w:val="000000"/>
          <w:sz w:val="22"/>
          <w:szCs w:val="22"/>
        </w:rPr>
        <w:t>dump</w:t>
      </w:r>
      <w:proofErr w:type="spellEnd"/>
      <w:r w:rsidRPr="00411500">
        <w:rPr>
          <w:rFonts w:ascii="Times New Roman" w:hAnsi="Times New Roman" w:cs="Times New Roman"/>
          <w:color w:val="000000"/>
          <w:sz w:val="22"/>
          <w:szCs w:val="22"/>
        </w:rPr>
        <w:t xml:space="preserve"> through a </w:t>
      </w:r>
      <w:r w:rsidR="00302285" w:rsidRPr="00411500">
        <w:rPr>
          <w:rFonts w:ascii="Times New Roman" w:hAnsi="Times New Roman" w:cs="Times New Roman"/>
          <w:color w:val="000000"/>
          <w:sz w:val="22"/>
          <w:szCs w:val="22"/>
        </w:rPr>
        <w:t>scheduled</w:t>
      </w:r>
      <w:r w:rsidRPr="00411500">
        <w:rPr>
          <w:rFonts w:ascii="Times New Roman" w:hAnsi="Times New Roman" w:cs="Times New Roman"/>
          <w:color w:val="000000"/>
          <w:sz w:val="22"/>
          <w:szCs w:val="22"/>
        </w:rPr>
        <w:t xml:space="preserve"> </w:t>
      </w:r>
      <w:proofErr w:type="spellStart"/>
      <w:r w:rsidRPr="00411500">
        <w:rPr>
          <w:rFonts w:ascii="Times New Roman" w:hAnsi="Times New Roman" w:cs="Times New Roman"/>
          <w:i/>
          <w:color w:val="000000"/>
          <w:sz w:val="22"/>
          <w:szCs w:val="22"/>
        </w:rPr>
        <w:t>cron</w:t>
      </w:r>
      <w:proofErr w:type="spellEnd"/>
      <w:r w:rsidRPr="00411500">
        <w:rPr>
          <w:rFonts w:ascii="Times New Roman" w:hAnsi="Times New Roman" w:cs="Times New Roman"/>
          <w:color w:val="000000"/>
          <w:sz w:val="22"/>
          <w:szCs w:val="22"/>
        </w:rPr>
        <w:t xml:space="preserve"> job.</w:t>
      </w:r>
      <w:r w:rsidR="00A33530"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 xml:space="preserve">The output file </w:t>
      </w:r>
      <w:r w:rsidR="004267CA" w:rsidRPr="00411500">
        <w:rPr>
          <w:rFonts w:ascii="Times New Roman" w:hAnsi="Times New Roman" w:cs="Times New Roman"/>
          <w:color w:val="000000"/>
          <w:sz w:val="22"/>
          <w:szCs w:val="22"/>
        </w:rPr>
        <w:t>is</w:t>
      </w:r>
      <w:r w:rsidRPr="00411500">
        <w:rPr>
          <w:rFonts w:ascii="Times New Roman" w:hAnsi="Times New Roman" w:cs="Times New Roman"/>
          <w:color w:val="000000"/>
          <w:sz w:val="22"/>
          <w:szCs w:val="22"/>
        </w:rPr>
        <w:t xml:space="preserve"> </w:t>
      </w:r>
      <w:r w:rsidR="002738CE" w:rsidRPr="00411500">
        <w:rPr>
          <w:rFonts w:ascii="Times New Roman" w:hAnsi="Times New Roman" w:cs="Times New Roman"/>
          <w:color w:val="000000"/>
          <w:sz w:val="22"/>
          <w:szCs w:val="22"/>
        </w:rPr>
        <w:t xml:space="preserve">encrypted using </w:t>
      </w:r>
      <w:r w:rsidR="00F4086A" w:rsidRPr="00411500">
        <w:rPr>
          <w:rFonts w:ascii="Times New Roman" w:hAnsi="Times New Roman" w:cs="Times New Roman"/>
          <w:color w:val="000000"/>
          <w:sz w:val="22"/>
          <w:szCs w:val="22"/>
        </w:rPr>
        <w:t xml:space="preserve">Ubuntu GPG encryption tools </w:t>
      </w:r>
      <w:r w:rsidR="002738CE" w:rsidRPr="00411500">
        <w:rPr>
          <w:rFonts w:ascii="Times New Roman" w:hAnsi="Times New Roman" w:cs="Times New Roman"/>
          <w:color w:val="000000"/>
          <w:sz w:val="22"/>
          <w:szCs w:val="22"/>
        </w:rPr>
        <w:t xml:space="preserve">and securely </w:t>
      </w:r>
      <w:r w:rsidR="00F4086A" w:rsidRPr="00411500">
        <w:rPr>
          <w:rFonts w:ascii="Times New Roman" w:hAnsi="Times New Roman" w:cs="Times New Roman"/>
          <w:color w:val="000000"/>
          <w:sz w:val="22"/>
          <w:szCs w:val="22"/>
        </w:rPr>
        <w:t>backed up</w:t>
      </w:r>
      <w:r w:rsidR="000E0A6E" w:rsidRPr="00411500">
        <w:rPr>
          <w:rFonts w:ascii="Times New Roman" w:hAnsi="Times New Roman" w:cs="Times New Roman"/>
          <w:color w:val="000000"/>
          <w:sz w:val="22"/>
          <w:szCs w:val="22"/>
        </w:rPr>
        <w:t xml:space="preserve"> to a facility</w:t>
      </w:r>
      <w:r w:rsidRPr="00411500">
        <w:rPr>
          <w:rFonts w:ascii="Times New Roman" w:hAnsi="Times New Roman" w:cs="Times New Roman"/>
          <w:color w:val="000000"/>
          <w:sz w:val="22"/>
          <w:szCs w:val="22"/>
        </w:rPr>
        <w:t xml:space="preserve"> </w:t>
      </w:r>
      <w:r w:rsidR="002738CE" w:rsidRPr="00411500">
        <w:rPr>
          <w:rFonts w:ascii="Times New Roman" w:hAnsi="Times New Roman" w:cs="Times New Roman"/>
          <w:color w:val="000000"/>
          <w:sz w:val="22"/>
          <w:szCs w:val="22"/>
        </w:rPr>
        <w:t xml:space="preserve">hosted at the second major data </w:t>
      </w:r>
      <w:proofErr w:type="spellStart"/>
      <w:r w:rsidR="002738CE" w:rsidRPr="00411500">
        <w:rPr>
          <w:rFonts w:ascii="Times New Roman" w:hAnsi="Times New Roman" w:cs="Times New Roman"/>
          <w:color w:val="000000"/>
          <w:sz w:val="22"/>
          <w:szCs w:val="22"/>
        </w:rPr>
        <w:t>centre</w:t>
      </w:r>
      <w:proofErr w:type="spellEnd"/>
      <w:r w:rsidR="002738CE" w:rsidRPr="00411500">
        <w:rPr>
          <w:rFonts w:ascii="Times New Roman" w:hAnsi="Times New Roman" w:cs="Times New Roman"/>
          <w:color w:val="000000"/>
          <w:sz w:val="22"/>
          <w:szCs w:val="22"/>
        </w:rPr>
        <w:t xml:space="preserve"> at the University of Melbourne</w:t>
      </w:r>
      <w:r w:rsidR="004B49C9" w:rsidRPr="00411500">
        <w:rPr>
          <w:rFonts w:ascii="Times New Roman" w:hAnsi="Times New Roman" w:cs="Times New Roman"/>
          <w:color w:val="000000"/>
          <w:sz w:val="22"/>
          <w:szCs w:val="22"/>
        </w:rPr>
        <w:t xml:space="preserve"> –</w:t>
      </w:r>
      <w:r w:rsidR="000E0A6E" w:rsidRPr="00411500">
        <w:rPr>
          <w:rFonts w:ascii="Times New Roman" w:hAnsi="Times New Roman" w:cs="Times New Roman"/>
          <w:color w:val="000000"/>
          <w:sz w:val="22"/>
          <w:szCs w:val="22"/>
        </w:rPr>
        <w:t xml:space="preserve"> known as Data H</w:t>
      </w:r>
      <w:r w:rsidR="004B49C9" w:rsidRPr="00411500">
        <w:rPr>
          <w:rFonts w:ascii="Times New Roman" w:hAnsi="Times New Roman" w:cs="Times New Roman"/>
          <w:color w:val="000000"/>
          <w:sz w:val="22"/>
          <w:szCs w:val="22"/>
        </w:rPr>
        <w:t>all</w:t>
      </w:r>
      <w:r w:rsidR="000E0A6E" w:rsidRPr="00411500">
        <w:rPr>
          <w:rFonts w:ascii="Times New Roman" w:hAnsi="Times New Roman" w:cs="Times New Roman"/>
          <w:color w:val="000000"/>
          <w:sz w:val="22"/>
          <w:szCs w:val="22"/>
        </w:rPr>
        <w:t xml:space="preserve"> </w:t>
      </w:r>
      <w:r w:rsidR="004B49C9" w:rsidRPr="00411500">
        <w:rPr>
          <w:rFonts w:ascii="Times New Roman" w:hAnsi="Times New Roman" w:cs="Times New Roman"/>
          <w:color w:val="000000"/>
          <w:sz w:val="22"/>
          <w:szCs w:val="22"/>
        </w:rPr>
        <w:t xml:space="preserve">2. This is located at Noble Park in south east Melbourne (approximately 20kms </w:t>
      </w:r>
      <w:r w:rsidR="000E0A6E" w:rsidRPr="00411500">
        <w:rPr>
          <w:rFonts w:ascii="Times New Roman" w:hAnsi="Times New Roman" w:cs="Times New Roman"/>
          <w:color w:val="000000"/>
          <w:sz w:val="22"/>
          <w:szCs w:val="22"/>
        </w:rPr>
        <w:t>from Data Hall 1)</w:t>
      </w:r>
      <w:r w:rsidR="002738CE" w:rsidRPr="00411500">
        <w:rPr>
          <w:rFonts w:ascii="Times New Roman" w:hAnsi="Times New Roman" w:cs="Times New Roman"/>
          <w:color w:val="000000"/>
          <w:sz w:val="22"/>
          <w:szCs w:val="22"/>
        </w:rPr>
        <w:t>. This facility also has secure swipe card access and is restricted to authorized personnel only</w:t>
      </w:r>
      <w:r w:rsidR="00F4086A" w:rsidRPr="00411500">
        <w:rPr>
          <w:rFonts w:ascii="Times New Roman" w:hAnsi="Times New Roman" w:cs="Times New Roman"/>
          <w:color w:val="000000"/>
          <w:sz w:val="22"/>
          <w:szCs w:val="22"/>
        </w:rPr>
        <w:t xml:space="preserve"> </w:t>
      </w:r>
      <w:r w:rsidR="00D05D1A" w:rsidRPr="00411500">
        <w:rPr>
          <w:rFonts w:ascii="Times New Roman" w:hAnsi="Times New Roman" w:cs="Times New Roman"/>
          <w:color w:val="000000"/>
          <w:sz w:val="22"/>
          <w:szCs w:val="22"/>
        </w:rPr>
        <w:t xml:space="preserve">- </w:t>
      </w:r>
      <w:r w:rsidR="00F4086A" w:rsidRPr="00411500">
        <w:rPr>
          <w:rFonts w:ascii="Times New Roman" w:hAnsi="Times New Roman" w:cs="Times New Roman"/>
          <w:color w:val="000000"/>
          <w:sz w:val="22"/>
          <w:szCs w:val="22"/>
        </w:rPr>
        <w:t>as identified above</w:t>
      </w:r>
      <w:r w:rsidRPr="00411500">
        <w:rPr>
          <w:rFonts w:ascii="Times New Roman" w:hAnsi="Times New Roman" w:cs="Times New Roman"/>
          <w:color w:val="000000"/>
          <w:sz w:val="22"/>
          <w:szCs w:val="22"/>
        </w:rPr>
        <w:t>.</w:t>
      </w:r>
      <w:r w:rsidR="000E0A6E" w:rsidRPr="00411500">
        <w:rPr>
          <w:rFonts w:ascii="Times New Roman" w:hAnsi="Times New Roman" w:cs="Times New Roman"/>
          <w:color w:val="000000"/>
          <w:sz w:val="22"/>
          <w:szCs w:val="22"/>
        </w:rPr>
        <w:t xml:space="preserve"> A 100Gb/s network connects the two sites. </w:t>
      </w:r>
      <w:r w:rsidRPr="00411500">
        <w:rPr>
          <w:rFonts w:ascii="Times New Roman" w:hAnsi="Times New Roman" w:cs="Times New Roman"/>
          <w:color w:val="000000"/>
          <w:sz w:val="22"/>
          <w:szCs w:val="22"/>
        </w:rPr>
        <w:t>Scripts to manage backups and file exports are also run and used to maintain adequate volume</w:t>
      </w:r>
      <w:r w:rsidR="00A33530" w:rsidRPr="00411500">
        <w:rPr>
          <w:rFonts w:ascii="Times New Roman" w:hAnsi="Times New Roman" w:cs="Times New Roman"/>
          <w:color w:val="000000"/>
          <w:sz w:val="22"/>
          <w:szCs w:val="22"/>
        </w:rPr>
        <w:t xml:space="preserve"> </w:t>
      </w:r>
      <w:r w:rsidRPr="00411500">
        <w:rPr>
          <w:rFonts w:ascii="Times New Roman" w:hAnsi="Times New Roman" w:cs="Times New Roman"/>
          <w:color w:val="000000"/>
          <w:sz w:val="22"/>
          <w:szCs w:val="22"/>
        </w:rPr>
        <w:t>space on limited resources.</w:t>
      </w:r>
    </w:p>
    <w:p w14:paraId="638A180E" w14:textId="2419E406" w:rsidR="00EA060B" w:rsidRPr="005F5518" w:rsidRDefault="00EA060B" w:rsidP="00D05D1A">
      <w:pPr>
        <w:rPr>
          <w:rFonts w:ascii="Times New Roman" w:hAnsi="Times New Roman" w:cs="Times New Roman"/>
          <w:b/>
          <w:color w:val="000000"/>
        </w:rPr>
      </w:pPr>
      <w:r w:rsidRPr="005F5518">
        <w:rPr>
          <w:rFonts w:ascii="Times New Roman" w:hAnsi="Times New Roman" w:cs="Times New Roman"/>
          <w:b/>
          <w:color w:val="000000"/>
        </w:rPr>
        <w:t xml:space="preserve">Annex A: </w:t>
      </w:r>
      <w:r w:rsidR="00F4086A" w:rsidRPr="005F5518">
        <w:rPr>
          <w:rFonts w:ascii="Times New Roman" w:hAnsi="Times New Roman" w:cs="Times New Roman"/>
          <w:b/>
          <w:color w:val="000000"/>
        </w:rPr>
        <w:t xml:space="preserve">Melbourne </w:t>
      </w:r>
      <w:proofErr w:type="spellStart"/>
      <w:r w:rsidR="00F4086A" w:rsidRPr="005F5518">
        <w:rPr>
          <w:rFonts w:ascii="Times New Roman" w:hAnsi="Times New Roman" w:cs="Times New Roman"/>
          <w:b/>
          <w:color w:val="000000"/>
        </w:rPr>
        <w:t>eResearch</w:t>
      </w:r>
      <w:proofErr w:type="spellEnd"/>
      <w:r w:rsidR="00F4086A" w:rsidRPr="005F5518">
        <w:rPr>
          <w:rFonts w:ascii="Times New Roman" w:hAnsi="Times New Roman" w:cs="Times New Roman"/>
          <w:b/>
          <w:color w:val="000000"/>
        </w:rPr>
        <w:t xml:space="preserve"> Group</w:t>
      </w:r>
      <w:r w:rsidRPr="005F5518">
        <w:rPr>
          <w:rFonts w:ascii="Times New Roman" w:hAnsi="Times New Roman" w:cs="Times New Roman"/>
          <w:b/>
          <w:color w:val="000000"/>
        </w:rPr>
        <w:t xml:space="preserve"> Confidentiality Policy</w:t>
      </w:r>
    </w:p>
    <w:p w14:paraId="43C9BBA2"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lastRenderedPageBreak/>
        <w:t>A.1. Introduction</w:t>
      </w:r>
    </w:p>
    <w:p w14:paraId="23BF868E" w14:textId="1990A84B" w:rsidR="00EA060B" w:rsidRPr="005F5518" w:rsidRDefault="001932A4"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1. </w:t>
      </w:r>
      <w:r w:rsidR="006F472B" w:rsidRPr="005F5518">
        <w:rPr>
          <w:rFonts w:ascii="Times New Roman" w:hAnsi="Times New Roman" w:cs="Times New Roman"/>
          <w:color w:val="000000"/>
          <w:sz w:val="22"/>
          <w:szCs w:val="22"/>
        </w:rPr>
        <w:t xml:space="preserve">The Melbourne </w:t>
      </w:r>
      <w:proofErr w:type="spellStart"/>
      <w:r w:rsidR="006F472B" w:rsidRPr="005F5518">
        <w:rPr>
          <w:rFonts w:ascii="Times New Roman" w:hAnsi="Times New Roman" w:cs="Times New Roman"/>
          <w:color w:val="000000"/>
          <w:sz w:val="22"/>
          <w:szCs w:val="22"/>
        </w:rPr>
        <w:t>eResearch</w:t>
      </w:r>
      <w:proofErr w:type="spellEnd"/>
      <w:r w:rsidR="006F472B" w:rsidRPr="005F5518">
        <w:rPr>
          <w:rFonts w:ascii="Times New Roman" w:hAnsi="Times New Roman" w:cs="Times New Roman"/>
          <w:color w:val="000000"/>
          <w:sz w:val="22"/>
          <w:szCs w:val="22"/>
        </w:rPr>
        <w:t xml:space="preserve"> Group (</w:t>
      </w:r>
      <w:proofErr w:type="spellStart"/>
      <w:r w:rsidR="006F472B"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006F472B" w:rsidRPr="005F5518">
        <w:rPr>
          <w:rFonts w:ascii="Times New Roman" w:hAnsi="Times New Roman" w:cs="Times New Roman"/>
          <w:color w:val="000000"/>
          <w:sz w:val="22"/>
          <w:szCs w:val="22"/>
        </w:rPr>
        <w:t>G</w:t>
      </w:r>
      <w:proofErr w:type="spellEnd"/>
      <w:r w:rsidR="006F472B" w:rsidRPr="005F5518">
        <w:rPr>
          <w:rFonts w:ascii="Times New Roman" w:hAnsi="Times New Roman" w:cs="Times New Roman"/>
          <w:color w:val="000000"/>
          <w:sz w:val="22"/>
          <w:szCs w:val="22"/>
        </w:rPr>
        <w:t>) at the University of Melbourne</w:t>
      </w:r>
      <w:r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places the highest priority on</w:t>
      </w:r>
      <w:r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maintaining the confidentiality of the information that it holds. It is essential that patient identifiable</w:t>
      </w:r>
      <w:r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information is handled, processed and released in a strictly controlled manner. This document sets out the</w:t>
      </w:r>
      <w:r w:rsidRPr="005F5518">
        <w:rPr>
          <w:rFonts w:ascii="Times New Roman" w:hAnsi="Times New Roman" w:cs="Times New Roman"/>
          <w:color w:val="000000"/>
          <w:sz w:val="22"/>
          <w:szCs w:val="22"/>
        </w:rPr>
        <w:t xml:space="preserve"> </w:t>
      </w:r>
      <w:r w:rsidR="006F472B" w:rsidRPr="005F5518">
        <w:rPr>
          <w:rFonts w:ascii="Times New Roman" w:hAnsi="Times New Roman" w:cs="Times New Roman"/>
          <w:color w:val="000000"/>
          <w:sz w:val="22"/>
          <w:szCs w:val="22"/>
        </w:rPr>
        <w:t xml:space="preserve">University of Melbourne </w:t>
      </w:r>
      <w:r w:rsidR="00EA060B" w:rsidRPr="005F5518">
        <w:rPr>
          <w:rFonts w:ascii="Times New Roman" w:hAnsi="Times New Roman" w:cs="Times New Roman"/>
          <w:color w:val="000000"/>
          <w:sz w:val="22"/>
          <w:szCs w:val="22"/>
        </w:rPr>
        <w:t>policy for the management of confidential information in general terms and with particular focus on</w:t>
      </w:r>
      <w:r w:rsidRPr="005F5518">
        <w:rPr>
          <w:rFonts w:ascii="Times New Roman" w:hAnsi="Times New Roman" w:cs="Times New Roman"/>
          <w:color w:val="000000"/>
          <w:sz w:val="22"/>
          <w:szCs w:val="22"/>
        </w:rPr>
        <w:t xml:space="preserve"> </w:t>
      </w:r>
      <w:r w:rsidR="00EA060B" w:rsidRPr="005F5518">
        <w:rPr>
          <w:rFonts w:ascii="Times New Roman" w:hAnsi="Times New Roman" w:cs="Times New Roman"/>
          <w:color w:val="000000"/>
          <w:sz w:val="22"/>
          <w:szCs w:val="22"/>
        </w:rPr>
        <w:t xml:space="preserve">the </w:t>
      </w:r>
      <w:r w:rsidR="00A332F2">
        <w:rPr>
          <w:rFonts w:ascii="Times New Roman" w:hAnsi="Times New Roman" w:cs="Times New Roman"/>
          <w:color w:val="000000"/>
          <w:sz w:val="22"/>
          <w:szCs w:val="22"/>
        </w:rPr>
        <w:t>TRAFFIC</w:t>
      </w:r>
      <w:r w:rsidR="00AD3EE2">
        <w:rPr>
          <w:rFonts w:ascii="Times New Roman" w:hAnsi="Times New Roman" w:cs="Times New Roman"/>
          <w:color w:val="000000"/>
          <w:sz w:val="22"/>
          <w:szCs w:val="22"/>
        </w:rPr>
        <w:t xml:space="preserve"> project</w:t>
      </w:r>
      <w:r w:rsidR="00EA060B" w:rsidRPr="005F5518">
        <w:rPr>
          <w:rFonts w:ascii="Times New Roman" w:hAnsi="Times New Roman" w:cs="Times New Roman"/>
          <w:color w:val="000000"/>
          <w:sz w:val="22"/>
          <w:szCs w:val="22"/>
        </w:rPr>
        <w:t>.</w:t>
      </w:r>
    </w:p>
    <w:p w14:paraId="13C5F0B2" w14:textId="0A78F3E4"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2. First and foremost it is </w:t>
      </w:r>
      <w:proofErr w:type="spellStart"/>
      <w:r w:rsidRPr="005F5518">
        <w:rPr>
          <w:rFonts w:ascii="Times New Roman" w:hAnsi="Times New Roman" w:cs="Times New Roman"/>
          <w:color w:val="000000"/>
          <w:sz w:val="22"/>
          <w:szCs w:val="22"/>
        </w:rPr>
        <w:t>emphasised</w:t>
      </w:r>
      <w:proofErr w:type="spellEnd"/>
      <w:r w:rsidRPr="005F5518">
        <w:rPr>
          <w:rFonts w:ascii="Times New Roman" w:hAnsi="Times New Roman" w:cs="Times New Roman"/>
          <w:color w:val="000000"/>
          <w:sz w:val="22"/>
          <w:szCs w:val="22"/>
        </w:rPr>
        <w:t xml:space="preserve"> that the </w:t>
      </w:r>
      <w:r w:rsidR="00A332F2">
        <w:rPr>
          <w:rFonts w:ascii="Times New Roman" w:hAnsi="Times New Roman" w:cs="Times New Roman"/>
          <w:color w:val="000000"/>
          <w:sz w:val="22"/>
          <w:szCs w:val="22"/>
        </w:rPr>
        <w:t>TRAFFIC</w:t>
      </w:r>
      <w:r w:rsidR="00F4086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project will not collect patient</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identifiable information in the central databases and associated </w:t>
      </w:r>
      <w:r w:rsidR="00F4086A" w:rsidRPr="005F5518">
        <w:rPr>
          <w:rFonts w:ascii="Times New Roman" w:hAnsi="Times New Roman" w:cs="Times New Roman"/>
          <w:color w:val="000000"/>
          <w:sz w:val="22"/>
          <w:szCs w:val="22"/>
        </w:rPr>
        <w:t>platform.</w:t>
      </w:r>
      <w:r w:rsidR="001932A4" w:rsidRPr="005F5518">
        <w:rPr>
          <w:rFonts w:ascii="Times New Roman" w:hAnsi="Times New Roman" w:cs="Times New Roman"/>
          <w:color w:val="000000"/>
          <w:sz w:val="22"/>
          <w:szCs w:val="22"/>
        </w:rPr>
        <w:t xml:space="preserve"> </w:t>
      </w:r>
      <w:proofErr w:type="gramStart"/>
      <w:r w:rsidRPr="005F5518">
        <w:rPr>
          <w:rFonts w:ascii="Times New Roman" w:hAnsi="Times New Roman" w:cs="Times New Roman"/>
          <w:color w:val="000000"/>
          <w:sz w:val="22"/>
          <w:szCs w:val="22"/>
        </w:rPr>
        <w:t>Nevertheless</w:t>
      </w:r>
      <w:proofErr w:type="gramEnd"/>
      <w:r w:rsidRPr="005F5518">
        <w:rPr>
          <w:rFonts w:ascii="Times New Roman" w:hAnsi="Times New Roman" w:cs="Times New Roman"/>
          <w:color w:val="000000"/>
          <w:sz w:val="22"/>
          <w:szCs w:val="22"/>
        </w:rPr>
        <w:t xml:space="preserve"> policies and procedures are essential to define and abide by since the data sets have strict</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information governance requirements that must be upheld.</w:t>
      </w:r>
    </w:p>
    <w:p w14:paraId="0B1C7107" w14:textId="3FB646ED"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3. Overall responsibility for information security </w:t>
      </w:r>
      <w:r w:rsidR="00AD3EE2">
        <w:rPr>
          <w:rFonts w:ascii="Times New Roman" w:hAnsi="Times New Roman" w:cs="Times New Roman"/>
          <w:color w:val="000000"/>
          <w:sz w:val="22"/>
          <w:szCs w:val="22"/>
        </w:rPr>
        <w:t xml:space="preserve">of the </w:t>
      </w:r>
      <w:r w:rsidR="00A332F2">
        <w:rPr>
          <w:rFonts w:ascii="Times New Roman" w:hAnsi="Times New Roman" w:cs="Times New Roman"/>
          <w:color w:val="000000"/>
          <w:sz w:val="22"/>
          <w:szCs w:val="22"/>
        </w:rPr>
        <w:t>TRAFFIC</w:t>
      </w:r>
      <w:r w:rsidR="00AD3EE2">
        <w:rPr>
          <w:rFonts w:ascii="Times New Roman" w:hAnsi="Times New Roman" w:cs="Times New Roman"/>
          <w:color w:val="000000"/>
          <w:sz w:val="22"/>
          <w:szCs w:val="22"/>
        </w:rPr>
        <w:t xml:space="preserve"> database </w:t>
      </w:r>
      <w:r w:rsidRPr="005F5518">
        <w:rPr>
          <w:rFonts w:ascii="Times New Roman" w:hAnsi="Times New Roman" w:cs="Times New Roman"/>
          <w:color w:val="000000"/>
          <w:sz w:val="22"/>
          <w:szCs w:val="22"/>
        </w:rPr>
        <w:t xml:space="preserve">rests with the </w:t>
      </w:r>
      <w:r w:rsidR="006F472B" w:rsidRPr="005F5518">
        <w:rPr>
          <w:rFonts w:ascii="Times New Roman" w:hAnsi="Times New Roman" w:cs="Times New Roman"/>
          <w:color w:val="000000"/>
          <w:sz w:val="22"/>
          <w:szCs w:val="22"/>
        </w:rPr>
        <w:t xml:space="preserve">University of Melbourne, Director of </w:t>
      </w:r>
      <w:proofErr w:type="spellStart"/>
      <w:r w:rsidR="006F472B" w:rsidRPr="005F5518">
        <w:rPr>
          <w:rFonts w:ascii="Times New Roman" w:hAnsi="Times New Roman" w:cs="Times New Roman"/>
          <w:color w:val="000000"/>
          <w:sz w:val="22"/>
          <w:szCs w:val="22"/>
        </w:rPr>
        <w:t>eResearch</w:t>
      </w:r>
      <w:proofErr w:type="spellEnd"/>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[Prof Richard Sinnott]. All</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staff are required to be familiar with the contents of this policy and to strictly adhere to it.</w:t>
      </w:r>
    </w:p>
    <w:p w14:paraId="3DB4CE15" w14:textId="186F3D0B"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4. Any member of staff who at any time has difficulty in understanding the rules or thinks that they are</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insufficient or are being misapplied has a positive duty to do something about it. In case of doubt, the</w:t>
      </w:r>
      <w:r w:rsidR="001932A4" w:rsidRPr="005F5518">
        <w:rPr>
          <w:rFonts w:ascii="Times New Roman" w:hAnsi="Times New Roman" w:cs="Times New Roman"/>
          <w:color w:val="000000"/>
          <w:sz w:val="22"/>
          <w:szCs w:val="22"/>
        </w:rPr>
        <w:t xml:space="preserve"> </w:t>
      </w:r>
      <w:r w:rsidR="006F472B" w:rsidRPr="005F5518">
        <w:rPr>
          <w:rFonts w:ascii="Times New Roman" w:hAnsi="Times New Roman" w:cs="Times New Roman"/>
          <w:color w:val="000000"/>
          <w:sz w:val="22"/>
          <w:szCs w:val="22"/>
        </w:rPr>
        <w:t xml:space="preserve">Director, </w:t>
      </w:r>
      <w:proofErr w:type="spellStart"/>
      <w:r w:rsidR="006F472B" w:rsidRPr="005F5518">
        <w:rPr>
          <w:rFonts w:ascii="Times New Roman" w:hAnsi="Times New Roman" w:cs="Times New Roman"/>
          <w:color w:val="000000"/>
          <w:sz w:val="22"/>
          <w:szCs w:val="22"/>
        </w:rPr>
        <w:t>eResearch</w:t>
      </w:r>
      <w:proofErr w:type="spellEnd"/>
      <w:r w:rsidRPr="005F5518">
        <w:rPr>
          <w:rFonts w:ascii="Times New Roman" w:hAnsi="Times New Roman" w:cs="Times New Roman"/>
          <w:color w:val="000000"/>
          <w:sz w:val="22"/>
          <w:szCs w:val="22"/>
        </w:rPr>
        <w:t xml:space="preserve"> or a member of the senior management team should be consulted at the earliest opportunity.</w:t>
      </w:r>
    </w:p>
    <w:p w14:paraId="6D67812C" w14:textId="4585DCA1" w:rsidR="00EA060B" w:rsidRPr="00974EBE" w:rsidRDefault="00EA060B" w:rsidP="00C84044">
      <w:pPr>
        <w:widowControl w:val="0"/>
        <w:autoSpaceDE w:val="0"/>
        <w:autoSpaceDN w:val="0"/>
        <w:adjustRightInd w:val="0"/>
        <w:jc w:val="both"/>
        <w:rPr>
          <w:rFonts w:ascii="Times" w:hAnsi="Times" w:cs="Times New Roman"/>
          <w:color w:val="000000"/>
          <w:sz w:val="22"/>
          <w:szCs w:val="22"/>
        </w:rPr>
      </w:pPr>
      <w:r w:rsidRPr="005F5518">
        <w:rPr>
          <w:rFonts w:ascii="Times New Roman" w:hAnsi="Times New Roman" w:cs="Times New Roman"/>
          <w:color w:val="000000"/>
          <w:sz w:val="22"/>
          <w:szCs w:val="22"/>
        </w:rPr>
        <w:t>5. Failure to observe these rules may lead to appropriate disciplinary action being taken which, in serious</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cases, may lead </w:t>
      </w:r>
      <w:r w:rsidRPr="00974EBE">
        <w:rPr>
          <w:rFonts w:ascii="Times" w:hAnsi="Times" w:cs="Times New Roman"/>
          <w:color w:val="000000"/>
          <w:sz w:val="22"/>
          <w:szCs w:val="22"/>
        </w:rPr>
        <w:t>to dismissal.</w:t>
      </w:r>
    </w:p>
    <w:p w14:paraId="2964BEBF" w14:textId="5A9E8C15" w:rsidR="00EA060B" w:rsidRPr="00974EBE" w:rsidRDefault="00EA060B" w:rsidP="00C84044">
      <w:pPr>
        <w:widowControl w:val="0"/>
        <w:autoSpaceDE w:val="0"/>
        <w:autoSpaceDN w:val="0"/>
        <w:adjustRightInd w:val="0"/>
        <w:jc w:val="both"/>
        <w:rPr>
          <w:rFonts w:ascii="Times" w:hAnsi="Times" w:cs="Times New Roman"/>
          <w:color w:val="000000"/>
          <w:sz w:val="22"/>
          <w:szCs w:val="22"/>
        </w:rPr>
      </w:pPr>
      <w:r w:rsidRPr="00974EBE">
        <w:rPr>
          <w:rFonts w:ascii="Times" w:hAnsi="Times" w:cs="Times New Roman"/>
          <w:color w:val="000000"/>
          <w:sz w:val="22"/>
          <w:szCs w:val="22"/>
        </w:rPr>
        <w:t>6. The policy is complimentary to other University of Melbourne policies and should be used in</w:t>
      </w:r>
      <w:r w:rsidR="001932A4" w:rsidRPr="00974EBE">
        <w:rPr>
          <w:rFonts w:ascii="Times" w:hAnsi="Times" w:cs="Times New Roman"/>
          <w:color w:val="000000"/>
          <w:sz w:val="22"/>
          <w:szCs w:val="22"/>
        </w:rPr>
        <w:t xml:space="preserve"> </w:t>
      </w:r>
      <w:r w:rsidRPr="00974EBE">
        <w:rPr>
          <w:rFonts w:ascii="Times" w:hAnsi="Times" w:cs="Times New Roman"/>
          <w:color w:val="000000"/>
          <w:sz w:val="22"/>
          <w:szCs w:val="22"/>
        </w:rPr>
        <w:t>conjunction with them. These include policies and regulations regarding general computing and network</w:t>
      </w:r>
      <w:r w:rsidR="00C4709D" w:rsidRPr="00974EBE">
        <w:rPr>
          <w:rFonts w:ascii="Times" w:hAnsi="Times" w:cs="Times New Roman"/>
          <w:color w:val="000000"/>
          <w:sz w:val="22"/>
          <w:szCs w:val="22"/>
        </w:rPr>
        <w:t xml:space="preserve"> </w:t>
      </w:r>
      <w:r w:rsidRPr="00974EBE">
        <w:rPr>
          <w:rFonts w:ascii="Times" w:hAnsi="Times" w:cs="Times New Roman"/>
          <w:color w:val="000000"/>
          <w:sz w:val="22"/>
          <w:szCs w:val="22"/>
        </w:rPr>
        <w:t>facilities as</w:t>
      </w:r>
      <w:r w:rsidR="00C4709D" w:rsidRPr="00974EBE">
        <w:rPr>
          <w:rFonts w:ascii="Times" w:hAnsi="Times" w:cs="Times New Roman"/>
          <w:color w:val="000000"/>
          <w:sz w:val="22"/>
          <w:szCs w:val="22"/>
        </w:rPr>
        <w:t xml:space="preserve"> </w:t>
      </w:r>
      <w:r w:rsidRPr="00974EBE">
        <w:rPr>
          <w:rFonts w:ascii="Times" w:hAnsi="Times" w:cs="Times New Roman"/>
          <w:color w:val="000000"/>
          <w:sz w:val="22"/>
          <w:szCs w:val="22"/>
        </w:rPr>
        <w:t>well as associated guidelines related to these policies</w:t>
      </w:r>
      <w:r w:rsidR="00C4709D" w:rsidRPr="00974EBE">
        <w:rPr>
          <w:rFonts w:ascii="Times" w:hAnsi="Times" w:cs="Times New Roman"/>
          <w:color w:val="000000"/>
          <w:sz w:val="22"/>
          <w:szCs w:val="22"/>
        </w:rPr>
        <w:t xml:space="preserve"> </w:t>
      </w:r>
      <w:r w:rsidRPr="00974EBE">
        <w:rPr>
          <w:rFonts w:ascii="Times" w:hAnsi="Times" w:cs="Times New Roman"/>
          <w:color w:val="000000"/>
          <w:sz w:val="22"/>
          <w:szCs w:val="22"/>
        </w:rPr>
        <w:t>(</w:t>
      </w:r>
      <w:r w:rsidR="00974EBE" w:rsidRPr="00974EBE">
        <w:rPr>
          <w:rFonts w:ascii="Times" w:hAnsi="Times" w:cs="Times New Roman"/>
          <w:color w:val="0000FF"/>
          <w:sz w:val="22"/>
          <w:szCs w:val="22"/>
        </w:rPr>
        <w:t xml:space="preserve">see </w:t>
      </w:r>
      <w:hyperlink r:id="rId17" w:history="1">
        <w:r w:rsidR="00974EBE" w:rsidRPr="00974EBE">
          <w:rPr>
            <w:rStyle w:val="Hyperlink"/>
            <w:rFonts w:ascii="Times" w:hAnsi="Times" w:cs="Arial"/>
            <w:sz w:val="22"/>
            <w:szCs w:val="22"/>
          </w:rPr>
          <w:t>http://policy.unimelb.edu.au/MPF1270</w:t>
        </w:r>
      </w:hyperlink>
      <w:r w:rsidR="00974EBE" w:rsidRPr="00974EBE">
        <w:rPr>
          <w:rFonts w:ascii="Times" w:hAnsi="Times" w:cs="Arial"/>
          <w:color w:val="000000"/>
          <w:sz w:val="22"/>
          <w:szCs w:val="22"/>
        </w:rPr>
        <w:t>).</w:t>
      </w:r>
    </w:p>
    <w:p w14:paraId="18F661B5"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974EBE">
        <w:rPr>
          <w:rFonts w:ascii="Times" w:hAnsi="Times" w:cs="Times New Roman"/>
          <w:color w:val="000000"/>
          <w:sz w:val="22"/>
          <w:szCs w:val="22"/>
        </w:rPr>
        <w:t>7. The policy shall be</w:t>
      </w:r>
      <w:r w:rsidRPr="005F5518">
        <w:rPr>
          <w:rFonts w:ascii="Times New Roman" w:hAnsi="Times New Roman" w:cs="Times New Roman"/>
          <w:color w:val="000000"/>
          <w:sz w:val="22"/>
          <w:szCs w:val="22"/>
        </w:rPr>
        <w:t xml:space="preserve"> reviewed annually.</w:t>
      </w:r>
    </w:p>
    <w:p w14:paraId="79BC6503"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3F0F18B2"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A.2. Confidentiality measures</w:t>
      </w:r>
    </w:p>
    <w:p w14:paraId="41334A7E"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1. All staff receiving and using personal information shall be bound by a legal duty of confidence.</w:t>
      </w:r>
    </w:p>
    <w:p w14:paraId="67BD97D7"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2. MEG shall maintain the same standards of confidentiality as customarily apply to the doctor-patient</w:t>
      </w:r>
    </w:p>
    <w:p w14:paraId="6F770BAA"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relationship. This obligation extends indefinitely, even after the death of the patient.</w:t>
      </w:r>
    </w:p>
    <w:p w14:paraId="45075C90"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3. All staff shall sign a “Confidentiality Undertaking Form” (see Appendix “B”) as part of their contract of</w:t>
      </w:r>
    </w:p>
    <w:p w14:paraId="4676D80E"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employment.</w:t>
      </w:r>
    </w:p>
    <w:p w14:paraId="584B5F76"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4. The term "Confidential Information" shall apply to any information relating to identifiable individual</w:t>
      </w:r>
    </w:p>
    <w:p w14:paraId="5E9A0B8E"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patients, clinical staff or practitioners held in a document, on microfiche/microfilm or magnetic medium</w:t>
      </w:r>
    </w:p>
    <w:p w14:paraId="56BA30AF" w14:textId="7E808324"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(disc or tape) or other machine</w:t>
      </w:r>
      <w:r w:rsidR="00C07827">
        <w:rPr>
          <w:rFonts w:ascii="Times New Roman" w:hAnsi="Times New Roman" w:cs="Times New Roman"/>
          <w:color w:val="000000"/>
          <w:sz w:val="22"/>
          <w:szCs w:val="22"/>
        </w:rPr>
        <w:t>-</w:t>
      </w:r>
      <w:r w:rsidRPr="005F5518">
        <w:rPr>
          <w:rFonts w:ascii="Times New Roman" w:hAnsi="Times New Roman" w:cs="Times New Roman"/>
          <w:color w:val="000000"/>
          <w:sz w:val="22"/>
          <w:szCs w:val="22"/>
        </w:rPr>
        <w:t>readable electronic form.</w:t>
      </w:r>
    </w:p>
    <w:p w14:paraId="3FEA8B35"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5. MEG staff may come into contact with confidential information and/or handle a large amount of</w:t>
      </w:r>
    </w:p>
    <w:p w14:paraId="23EB3DBB"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personal data on patients or clinical staff. All personal data shall be regarded as confidential.</w:t>
      </w:r>
    </w:p>
    <w:p w14:paraId="12AC01BC"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6. If work is contracted to a 3</w:t>
      </w:r>
      <w:r w:rsidRPr="005F5518">
        <w:rPr>
          <w:rFonts w:ascii="Times New Roman" w:hAnsi="Times New Roman" w:cs="Times New Roman"/>
          <w:color w:val="000000"/>
          <w:sz w:val="13"/>
          <w:szCs w:val="13"/>
        </w:rPr>
        <w:t xml:space="preserve">rd </w:t>
      </w:r>
      <w:r w:rsidRPr="005F5518">
        <w:rPr>
          <w:rFonts w:ascii="Times New Roman" w:hAnsi="Times New Roman" w:cs="Times New Roman"/>
          <w:color w:val="000000"/>
          <w:sz w:val="22"/>
          <w:szCs w:val="22"/>
        </w:rPr>
        <w:t>party who in the course of their work requires access to confidential or</w:t>
      </w:r>
    </w:p>
    <w:p w14:paraId="6BCB31C1" w14:textId="36CEC61D"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patient identifiable data, the 3</w:t>
      </w:r>
      <w:r w:rsidRPr="005F5518">
        <w:rPr>
          <w:rFonts w:ascii="Times New Roman" w:hAnsi="Times New Roman" w:cs="Times New Roman"/>
          <w:color w:val="000000"/>
          <w:sz w:val="13"/>
          <w:szCs w:val="13"/>
        </w:rPr>
        <w:t xml:space="preserve">rd </w:t>
      </w:r>
      <w:r w:rsidRPr="005F5518">
        <w:rPr>
          <w:rFonts w:ascii="Times New Roman" w:hAnsi="Times New Roman" w:cs="Times New Roman"/>
          <w:color w:val="000000"/>
          <w:sz w:val="22"/>
          <w:szCs w:val="22"/>
        </w:rPr>
        <w:t xml:space="preserve">party will be required to sign the appropriate </w:t>
      </w:r>
      <w:proofErr w:type="spellStart"/>
      <w:r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Confidentiality</w:t>
      </w:r>
    </w:p>
    <w:p w14:paraId="6D40BC9C"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Agreement for external contractors.</w:t>
      </w:r>
    </w:p>
    <w:p w14:paraId="5BBB9543"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6790A47B"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A.3. Compliance with legislative and contractual requirements</w:t>
      </w:r>
    </w:p>
    <w:p w14:paraId="3302ED9B"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MEG has obligations to maintain confidentiality under the following legislation and guidance:</w:t>
      </w:r>
    </w:p>
    <w:p w14:paraId="126234DE"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5F5518">
        <w:rPr>
          <w:rFonts w:ascii="Times New Roman" w:hAnsi="Times New Roman" w:cs="Times New Roman"/>
          <w:color w:val="000000"/>
          <w:sz w:val="22"/>
          <w:szCs w:val="22"/>
        </w:rPr>
        <w:t xml:space="preserve">• </w:t>
      </w:r>
      <w:r w:rsidRPr="00974EBE">
        <w:rPr>
          <w:rFonts w:ascii="Times New Roman" w:hAnsi="Times New Roman" w:cs="Times New Roman"/>
          <w:sz w:val="22"/>
          <w:szCs w:val="22"/>
        </w:rPr>
        <w:t>Copyright Act 1968 (Commonwealth) - http://www.comlaw.gov.au/Details/C2012C00482</w:t>
      </w:r>
    </w:p>
    <w:p w14:paraId="5C92EF28"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Privacy Act 1988 (Commonwealth) - http://www.comlaw.gov.au/Details/C2012C00414</w:t>
      </w:r>
    </w:p>
    <w:p w14:paraId="0BEDA874"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Electronic Transactions Act 1999 (Commonwealth) -</w:t>
      </w:r>
    </w:p>
    <w:p w14:paraId="3764123A"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http://www.comlaw.gov.au/Details/C2011C00445</w:t>
      </w:r>
    </w:p>
    <w:p w14:paraId="151C1BBB"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Australian Code for the Responsible Conduct of Research 2007 (Commonwealth), pp2.1-2.3 -</w:t>
      </w:r>
    </w:p>
    <w:p w14:paraId="7260948C"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http://www.nhmrc.gov.au/_files_nhmrc/publications/attachments/r39.pdf</w:t>
      </w:r>
    </w:p>
    <w:p w14:paraId="7E2FA0DD"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National Statement on Ethical Conduct in Human Research -</w:t>
      </w:r>
    </w:p>
    <w:p w14:paraId="043B2E9B"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http://www.nhmrc.gov.au/guidelines/publications/e72</w:t>
      </w:r>
    </w:p>
    <w:p w14:paraId="6D77AE92"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Public Records Act 1973 (Victoria) -</w:t>
      </w:r>
    </w:p>
    <w:p w14:paraId="23711512"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http://www.austlii.edu.au/au/legis/vic/consol_act/pra1973153/</w:t>
      </w:r>
    </w:p>
    <w:p w14:paraId="44421B18"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Information Privacy Act 2000 (Victoria) -</w:t>
      </w:r>
    </w:p>
    <w:p w14:paraId="37165377"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http://www.austlii.edu.au/au/legis/vic/consol_act/epa1958361/</w:t>
      </w:r>
    </w:p>
    <w:p w14:paraId="6E8CDDB6"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Health Records Act 2001 (Victoria) -</w:t>
      </w:r>
    </w:p>
    <w:p w14:paraId="2D227505"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http://www.austlii.edu.au/au/legis/vic/consol_act/hra2001144/</w:t>
      </w:r>
    </w:p>
    <w:p w14:paraId="1DF01BDB"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Evidence Act 1958 (Victoria) - http://www.austlii.edu.au/au/legis/vic/consol_act/epa1958361/ and</w:t>
      </w:r>
    </w:p>
    <w:p w14:paraId="1F696EA3"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from 01/01/2010 Evidence Act 2008 (Victoria) -</w:t>
      </w:r>
    </w:p>
    <w:p w14:paraId="2AC62108"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http://www.austlii.edu.au/au/legis/vic/consol_act/ea200880/</w:t>
      </w:r>
    </w:p>
    <w:p w14:paraId="0DEE0421"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Whistleblowers Protection Act 2001 (Victoria) -</w:t>
      </w:r>
    </w:p>
    <w:p w14:paraId="7F211FC1"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lastRenderedPageBreak/>
        <w:t>http://www.austlii.edu.au/au/legis/vic/consol_act/wpa2001322/</w:t>
      </w:r>
    </w:p>
    <w:p w14:paraId="34CC310A"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Statute 14.1 - Intellectual Property - http://www.unimelb.edu.au/Statutes/s141.html</w:t>
      </w:r>
    </w:p>
    <w:p w14:paraId="18822547"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 Regulation 17.1.R8 - University Code of Conduct for Research -</w:t>
      </w:r>
    </w:p>
    <w:p w14:paraId="53DCC3B2" w14:textId="77777777"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http://www.unimelb.edu.au/Statutes/r171r8.html</w:t>
      </w:r>
    </w:p>
    <w:p w14:paraId="4B7C0CFD" w14:textId="77777777" w:rsidR="00A33530" w:rsidRPr="00974EBE" w:rsidRDefault="00A33530" w:rsidP="00974EBE">
      <w:pPr>
        <w:widowControl w:val="0"/>
        <w:autoSpaceDE w:val="0"/>
        <w:autoSpaceDN w:val="0"/>
        <w:adjustRightInd w:val="0"/>
        <w:ind w:left="720" w:hanging="11"/>
        <w:jc w:val="both"/>
        <w:rPr>
          <w:rFonts w:ascii="Times New Roman" w:hAnsi="Times New Roman" w:cs="Times New Roman"/>
          <w:sz w:val="22"/>
          <w:szCs w:val="22"/>
        </w:rPr>
      </w:pPr>
    </w:p>
    <w:p w14:paraId="075C17BF" w14:textId="28E1C881" w:rsidR="00EA060B" w:rsidRPr="00974EBE" w:rsidRDefault="00EA060B" w:rsidP="00974EBE">
      <w:pPr>
        <w:widowControl w:val="0"/>
        <w:autoSpaceDE w:val="0"/>
        <w:autoSpaceDN w:val="0"/>
        <w:adjustRightInd w:val="0"/>
        <w:ind w:left="720" w:hanging="11"/>
        <w:jc w:val="both"/>
        <w:rPr>
          <w:rFonts w:ascii="Times New Roman" w:hAnsi="Times New Roman" w:cs="Times New Roman"/>
          <w:sz w:val="22"/>
          <w:szCs w:val="22"/>
        </w:rPr>
      </w:pPr>
      <w:r w:rsidRPr="00974EBE">
        <w:rPr>
          <w:rFonts w:ascii="Times New Roman" w:hAnsi="Times New Roman" w:cs="Times New Roman"/>
          <w:sz w:val="22"/>
          <w:szCs w:val="22"/>
        </w:rPr>
        <w:t>Before personal data are held on computer, it is necessary to notify the Office of the Information</w:t>
      </w:r>
      <w:r w:rsidR="00A33530" w:rsidRPr="00974EBE">
        <w:rPr>
          <w:rFonts w:ascii="Times New Roman" w:hAnsi="Times New Roman" w:cs="Times New Roman"/>
          <w:sz w:val="22"/>
          <w:szCs w:val="22"/>
        </w:rPr>
        <w:t xml:space="preserve"> </w:t>
      </w:r>
      <w:r w:rsidRPr="00974EBE">
        <w:rPr>
          <w:rFonts w:ascii="Times New Roman" w:hAnsi="Times New Roman" w:cs="Times New Roman"/>
          <w:sz w:val="22"/>
          <w:szCs w:val="22"/>
        </w:rPr>
        <w:t>Commissioner. Copies of MEG registrations are checked regularly to ensure that all uses and especially</w:t>
      </w:r>
      <w:r w:rsidR="00A33530" w:rsidRPr="00974EBE">
        <w:rPr>
          <w:rFonts w:ascii="Times New Roman" w:hAnsi="Times New Roman" w:cs="Times New Roman"/>
          <w:sz w:val="22"/>
          <w:szCs w:val="22"/>
        </w:rPr>
        <w:t xml:space="preserve"> </w:t>
      </w:r>
      <w:r w:rsidRPr="00974EBE">
        <w:rPr>
          <w:rFonts w:ascii="Times New Roman" w:hAnsi="Times New Roman" w:cs="Times New Roman"/>
          <w:sz w:val="22"/>
          <w:szCs w:val="22"/>
        </w:rPr>
        <w:t xml:space="preserve">disclosure of personal data are covered. </w:t>
      </w:r>
      <w:proofErr w:type="spellStart"/>
      <w:r w:rsidRPr="00974EBE">
        <w:rPr>
          <w:rFonts w:ascii="Times New Roman" w:hAnsi="Times New Roman" w:cs="Times New Roman"/>
          <w:sz w:val="22"/>
          <w:szCs w:val="22"/>
        </w:rPr>
        <w:t>M</w:t>
      </w:r>
      <w:r w:rsidR="00C07827">
        <w:rPr>
          <w:rFonts w:ascii="Times New Roman" w:hAnsi="Times New Roman" w:cs="Times New Roman"/>
          <w:sz w:val="22"/>
          <w:szCs w:val="22"/>
        </w:rPr>
        <w:t>e</w:t>
      </w:r>
      <w:r w:rsidRPr="00974EBE">
        <w:rPr>
          <w:rFonts w:ascii="Times New Roman" w:hAnsi="Times New Roman" w:cs="Times New Roman"/>
          <w:sz w:val="22"/>
          <w:szCs w:val="22"/>
        </w:rPr>
        <w:t>G</w:t>
      </w:r>
      <w:proofErr w:type="spellEnd"/>
      <w:r w:rsidRPr="00974EBE">
        <w:rPr>
          <w:rFonts w:ascii="Times New Roman" w:hAnsi="Times New Roman" w:cs="Times New Roman"/>
          <w:sz w:val="22"/>
          <w:szCs w:val="22"/>
        </w:rPr>
        <w:t xml:space="preserve"> is covered under the registration for the employing</w:t>
      </w:r>
      <w:r w:rsidR="00A33530" w:rsidRPr="00974EBE">
        <w:rPr>
          <w:rFonts w:ascii="Times New Roman" w:hAnsi="Times New Roman" w:cs="Times New Roman"/>
          <w:sz w:val="22"/>
          <w:szCs w:val="22"/>
        </w:rPr>
        <w:t xml:space="preserve"> </w:t>
      </w:r>
      <w:r w:rsidRPr="00974EBE">
        <w:rPr>
          <w:rFonts w:ascii="Times New Roman" w:hAnsi="Times New Roman" w:cs="Times New Roman"/>
          <w:sz w:val="22"/>
          <w:szCs w:val="22"/>
        </w:rPr>
        <w:t xml:space="preserve">authority, (University of Melbourne). The </w:t>
      </w:r>
      <w:proofErr w:type="spellStart"/>
      <w:r w:rsidRPr="00974EBE">
        <w:rPr>
          <w:rFonts w:ascii="Times New Roman" w:hAnsi="Times New Roman" w:cs="Times New Roman"/>
          <w:sz w:val="22"/>
          <w:szCs w:val="22"/>
        </w:rPr>
        <w:t>M</w:t>
      </w:r>
      <w:r w:rsidR="00C07827">
        <w:rPr>
          <w:rFonts w:ascii="Times New Roman" w:hAnsi="Times New Roman" w:cs="Times New Roman"/>
          <w:sz w:val="22"/>
          <w:szCs w:val="22"/>
        </w:rPr>
        <w:t>e</w:t>
      </w:r>
      <w:r w:rsidRPr="00974EBE">
        <w:rPr>
          <w:rFonts w:ascii="Times New Roman" w:hAnsi="Times New Roman" w:cs="Times New Roman"/>
          <w:sz w:val="22"/>
          <w:szCs w:val="22"/>
        </w:rPr>
        <w:t>G</w:t>
      </w:r>
      <w:proofErr w:type="spellEnd"/>
      <w:r w:rsidRPr="00974EBE">
        <w:rPr>
          <w:rFonts w:ascii="Times New Roman" w:hAnsi="Times New Roman" w:cs="Times New Roman"/>
          <w:sz w:val="22"/>
          <w:szCs w:val="22"/>
        </w:rPr>
        <w:t xml:space="preserve"> Director takes overall responsibility for data protection</w:t>
      </w:r>
      <w:r w:rsidR="00A33530" w:rsidRPr="00974EBE">
        <w:rPr>
          <w:rFonts w:ascii="Times New Roman" w:hAnsi="Times New Roman" w:cs="Times New Roman"/>
          <w:sz w:val="22"/>
          <w:szCs w:val="22"/>
        </w:rPr>
        <w:t xml:space="preserve"> </w:t>
      </w:r>
      <w:r w:rsidRPr="00974EBE">
        <w:rPr>
          <w:rFonts w:ascii="Times New Roman" w:hAnsi="Times New Roman" w:cs="Times New Roman"/>
          <w:sz w:val="22"/>
          <w:szCs w:val="22"/>
        </w:rPr>
        <w:t xml:space="preserve">within </w:t>
      </w:r>
      <w:proofErr w:type="spellStart"/>
      <w:r w:rsidRPr="00974EBE">
        <w:rPr>
          <w:rFonts w:ascii="Times New Roman" w:hAnsi="Times New Roman" w:cs="Times New Roman"/>
          <w:sz w:val="22"/>
          <w:szCs w:val="22"/>
        </w:rPr>
        <w:t>M</w:t>
      </w:r>
      <w:r w:rsidR="00C07827">
        <w:rPr>
          <w:rFonts w:ascii="Times New Roman" w:hAnsi="Times New Roman" w:cs="Times New Roman"/>
          <w:sz w:val="22"/>
          <w:szCs w:val="22"/>
        </w:rPr>
        <w:t>e</w:t>
      </w:r>
      <w:r w:rsidRPr="00974EBE">
        <w:rPr>
          <w:rFonts w:ascii="Times New Roman" w:hAnsi="Times New Roman" w:cs="Times New Roman"/>
          <w:sz w:val="22"/>
          <w:szCs w:val="22"/>
        </w:rPr>
        <w:t>G</w:t>
      </w:r>
      <w:proofErr w:type="spellEnd"/>
      <w:r w:rsidRPr="00974EBE">
        <w:rPr>
          <w:rFonts w:ascii="Times New Roman" w:hAnsi="Times New Roman" w:cs="Times New Roman"/>
          <w:sz w:val="22"/>
          <w:szCs w:val="22"/>
        </w:rPr>
        <w:t>.</w:t>
      </w:r>
    </w:p>
    <w:p w14:paraId="1FE5ADC1" w14:textId="77777777" w:rsidR="00A33530" w:rsidRPr="00974EBE" w:rsidRDefault="00A33530" w:rsidP="00974EBE">
      <w:pPr>
        <w:widowControl w:val="0"/>
        <w:autoSpaceDE w:val="0"/>
        <w:autoSpaceDN w:val="0"/>
        <w:adjustRightInd w:val="0"/>
        <w:ind w:left="720" w:hanging="11"/>
        <w:jc w:val="both"/>
        <w:rPr>
          <w:rFonts w:ascii="Times New Roman" w:hAnsi="Times New Roman" w:cs="Times New Roman"/>
          <w:sz w:val="22"/>
          <w:szCs w:val="22"/>
        </w:rPr>
      </w:pPr>
    </w:p>
    <w:p w14:paraId="68C01C0C" w14:textId="7454B88D" w:rsidR="00EA060B" w:rsidRPr="005F5518" w:rsidRDefault="00EA060B" w:rsidP="00974EBE">
      <w:pPr>
        <w:widowControl w:val="0"/>
        <w:autoSpaceDE w:val="0"/>
        <w:autoSpaceDN w:val="0"/>
        <w:adjustRightInd w:val="0"/>
        <w:ind w:left="720" w:hanging="11"/>
        <w:jc w:val="both"/>
        <w:rPr>
          <w:rFonts w:ascii="Times New Roman" w:hAnsi="Times New Roman" w:cs="Times New Roman"/>
          <w:color w:val="000000"/>
          <w:sz w:val="22"/>
          <w:szCs w:val="22"/>
        </w:rPr>
      </w:pPr>
      <w:r w:rsidRPr="00974EBE">
        <w:rPr>
          <w:rFonts w:ascii="Times New Roman" w:hAnsi="Times New Roman" w:cs="Times New Roman"/>
          <w:sz w:val="22"/>
          <w:szCs w:val="22"/>
        </w:rPr>
        <w:t>Failure to register personal data or knowingly to use data other than as registered will constitute an offence</w:t>
      </w:r>
      <w:r w:rsidR="00A33530" w:rsidRPr="00974EBE">
        <w:rPr>
          <w:rFonts w:ascii="Times New Roman" w:hAnsi="Times New Roman" w:cs="Times New Roman"/>
          <w:sz w:val="22"/>
          <w:szCs w:val="22"/>
        </w:rPr>
        <w:t xml:space="preserve"> </w:t>
      </w:r>
      <w:r w:rsidRPr="00974EBE">
        <w:rPr>
          <w:rFonts w:ascii="Times New Roman" w:hAnsi="Times New Roman" w:cs="Times New Roman"/>
          <w:sz w:val="22"/>
          <w:szCs w:val="22"/>
        </w:rPr>
        <w:t>under the Act</w:t>
      </w:r>
      <w:r w:rsidR="00A33530" w:rsidRPr="00974EBE">
        <w:rPr>
          <w:rFonts w:ascii="Times New Roman" w:hAnsi="Times New Roman" w:cs="Times New Roman"/>
          <w:sz w:val="22"/>
          <w:szCs w:val="22"/>
        </w:rPr>
        <w:t>,</w:t>
      </w:r>
      <w:r w:rsidRPr="00974EBE">
        <w:rPr>
          <w:rFonts w:ascii="Times New Roman" w:hAnsi="Times New Roman" w:cs="Times New Roman"/>
          <w:sz w:val="22"/>
          <w:szCs w:val="22"/>
        </w:rPr>
        <w:t xml:space="preserve"> which may result in </w:t>
      </w:r>
      <w:proofErr w:type="spellStart"/>
      <w:r w:rsidRPr="00974EBE">
        <w:rPr>
          <w:rFonts w:ascii="Times New Roman" w:hAnsi="Times New Roman" w:cs="Times New Roman"/>
          <w:sz w:val="22"/>
          <w:szCs w:val="22"/>
        </w:rPr>
        <w:t>M</w:t>
      </w:r>
      <w:r w:rsidR="00C07827">
        <w:rPr>
          <w:rFonts w:ascii="Times New Roman" w:hAnsi="Times New Roman" w:cs="Times New Roman"/>
          <w:sz w:val="22"/>
          <w:szCs w:val="22"/>
        </w:rPr>
        <w:t>e</w:t>
      </w:r>
      <w:r w:rsidRPr="00974EBE">
        <w:rPr>
          <w:rFonts w:ascii="Times New Roman" w:hAnsi="Times New Roman" w:cs="Times New Roman"/>
          <w:sz w:val="22"/>
          <w:szCs w:val="22"/>
        </w:rPr>
        <w:t>G</w:t>
      </w:r>
      <w:proofErr w:type="spellEnd"/>
      <w:r w:rsidRPr="00974EBE">
        <w:rPr>
          <w:rFonts w:ascii="Times New Roman" w:hAnsi="Times New Roman" w:cs="Times New Roman"/>
          <w:sz w:val="22"/>
          <w:szCs w:val="22"/>
        </w:rPr>
        <w:t xml:space="preserve"> and/or individual employees being prosecuted and fined. Also, it</w:t>
      </w:r>
      <w:r w:rsidR="00A33530" w:rsidRPr="00974EBE">
        <w:rPr>
          <w:rFonts w:ascii="Times New Roman" w:hAnsi="Times New Roman" w:cs="Times New Roman"/>
          <w:sz w:val="22"/>
          <w:szCs w:val="22"/>
        </w:rPr>
        <w:t xml:space="preserve"> </w:t>
      </w:r>
      <w:r w:rsidRPr="00974EBE">
        <w:rPr>
          <w:rFonts w:ascii="Times New Roman" w:hAnsi="Times New Roman" w:cs="Times New Roman"/>
          <w:sz w:val="22"/>
          <w:szCs w:val="22"/>
        </w:rPr>
        <w:t>is essential that the registrations</w:t>
      </w:r>
      <w:r w:rsidRPr="005F5518">
        <w:rPr>
          <w:rFonts w:ascii="Times New Roman" w:hAnsi="Times New Roman" w:cs="Times New Roman"/>
          <w:color w:val="000000"/>
          <w:sz w:val="22"/>
          <w:szCs w:val="22"/>
        </w:rPr>
        <w:t xml:space="preserve"> are kept up to date, and the </w:t>
      </w:r>
      <w:proofErr w:type="spellStart"/>
      <w:r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Director is responsible for informing the</w:t>
      </w:r>
      <w:r w:rsidR="00A33530"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Data Controller regarding any new uses.</w:t>
      </w:r>
    </w:p>
    <w:p w14:paraId="5EFBE8AC"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2D00E9BA"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A.3.2. The Melbourne University Human Research Ethics Committee</w:t>
      </w:r>
    </w:p>
    <w:p w14:paraId="295D0CDC" w14:textId="2CD2DBC4"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At the University of </w:t>
      </w:r>
      <w:proofErr w:type="gramStart"/>
      <w:r w:rsidRPr="005F5518">
        <w:rPr>
          <w:rFonts w:ascii="Times New Roman" w:hAnsi="Times New Roman" w:cs="Times New Roman"/>
          <w:color w:val="000000"/>
          <w:sz w:val="22"/>
          <w:szCs w:val="22"/>
        </w:rPr>
        <w:t>Melbourne</w:t>
      </w:r>
      <w:proofErr w:type="gramEnd"/>
      <w:r w:rsidRPr="005F5518">
        <w:rPr>
          <w:rFonts w:ascii="Times New Roman" w:hAnsi="Times New Roman" w:cs="Times New Roman"/>
          <w:color w:val="000000"/>
          <w:sz w:val="22"/>
          <w:szCs w:val="22"/>
        </w:rPr>
        <w:t xml:space="preserve"> the Central Human Research Ethics Committee (HREC) has oversight of</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all matters pertaining to human research. Reporting to the HREC are three Human Ethics Sub-Committees</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(HESCs) – Health Sciences HESC, </w:t>
      </w:r>
      <w:proofErr w:type="spellStart"/>
      <w:r w:rsidRPr="005F5518">
        <w:rPr>
          <w:rFonts w:ascii="Times New Roman" w:hAnsi="Times New Roman" w:cs="Times New Roman"/>
          <w:color w:val="000000"/>
          <w:sz w:val="22"/>
          <w:szCs w:val="22"/>
        </w:rPr>
        <w:t>Behavioural</w:t>
      </w:r>
      <w:proofErr w:type="spellEnd"/>
      <w:r w:rsidRPr="005F5518">
        <w:rPr>
          <w:rFonts w:ascii="Times New Roman" w:hAnsi="Times New Roman" w:cs="Times New Roman"/>
          <w:color w:val="000000"/>
          <w:sz w:val="22"/>
          <w:szCs w:val="22"/>
        </w:rPr>
        <w:t xml:space="preserve"> &amp; Social Sciences HESC, and Humanities &amp; Applied</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Sciences HESC - which have responsibility for the review and approval of individual research projects.</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 membership of the HREC and each HESC is in accordance with the National Statement on Ethical</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Conduct in Human Research (NHMRC, 2007). Human Ethics Advisory Groups (HEAGs) are based in</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departments, schools or faculties, and provide reviews of all ethics applications and report to HESCs.</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HEAGs themselves are located in faculties, schools, </w:t>
      </w:r>
      <w:proofErr w:type="spellStart"/>
      <w:r w:rsidRPr="005F5518">
        <w:rPr>
          <w:rFonts w:ascii="Times New Roman" w:hAnsi="Times New Roman" w:cs="Times New Roman"/>
          <w:color w:val="000000"/>
          <w:sz w:val="22"/>
          <w:szCs w:val="22"/>
        </w:rPr>
        <w:t>centres</w:t>
      </w:r>
      <w:proofErr w:type="spellEnd"/>
      <w:r w:rsidRPr="005F5518">
        <w:rPr>
          <w:rFonts w:ascii="Times New Roman" w:hAnsi="Times New Roman" w:cs="Times New Roman"/>
          <w:color w:val="000000"/>
          <w:sz w:val="22"/>
          <w:szCs w:val="22"/>
        </w:rPr>
        <w:t xml:space="preserve"> and/or departments and comprise academic</w:t>
      </w:r>
      <w:r w:rsidR="006F472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staff. They:</w:t>
      </w:r>
    </w:p>
    <w:p w14:paraId="644A0B58" w14:textId="51F402D5" w:rsidR="00EA060B" w:rsidRPr="005F5518" w:rsidRDefault="00EA060B" w:rsidP="006F472B">
      <w:pPr>
        <w:pStyle w:val="ListParagraph"/>
        <w:widowControl w:val="0"/>
        <w:numPr>
          <w:ilvl w:val="0"/>
          <w:numId w:val="9"/>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conduct technical and ethical reviews of all projects emanating from a</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department/school/</w:t>
      </w:r>
      <w:proofErr w:type="spellStart"/>
      <w:r w:rsidRPr="005F5518">
        <w:rPr>
          <w:rFonts w:ascii="Times New Roman" w:hAnsi="Times New Roman" w:cs="Times New Roman"/>
          <w:color w:val="000000"/>
          <w:sz w:val="22"/>
          <w:szCs w:val="22"/>
        </w:rPr>
        <w:t>centre</w:t>
      </w:r>
      <w:proofErr w:type="spellEnd"/>
      <w:r w:rsidRPr="005F5518">
        <w:rPr>
          <w:rFonts w:ascii="Times New Roman" w:hAnsi="Times New Roman" w:cs="Times New Roman"/>
          <w:color w:val="000000"/>
          <w:sz w:val="22"/>
          <w:szCs w:val="22"/>
        </w:rPr>
        <w:t>/faculty;</w:t>
      </w:r>
    </w:p>
    <w:p w14:paraId="07A20BCF" w14:textId="191D831E" w:rsidR="00EA060B" w:rsidRPr="005F5518" w:rsidRDefault="00EA060B" w:rsidP="006F472B">
      <w:pPr>
        <w:pStyle w:val="ListParagraph"/>
        <w:widowControl w:val="0"/>
        <w:numPr>
          <w:ilvl w:val="0"/>
          <w:numId w:val="9"/>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provide feedback to researchers on their research;</w:t>
      </w:r>
    </w:p>
    <w:p w14:paraId="6EABB9B2" w14:textId="1C3BD24B" w:rsidR="00EA060B" w:rsidRPr="005F5518" w:rsidRDefault="00EA060B" w:rsidP="006F472B">
      <w:pPr>
        <w:pStyle w:val="ListParagraph"/>
        <w:widowControl w:val="0"/>
        <w:numPr>
          <w:ilvl w:val="0"/>
          <w:numId w:val="9"/>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have delegated authority to approve Minimal Risk applications;</w:t>
      </w:r>
    </w:p>
    <w:p w14:paraId="4CFFD607" w14:textId="3DFF4A28" w:rsidR="00EA060B" w:rsidRPr="005F5518" w:rsidRDefault="00EA060B" w:rsidP="006F472B">
      <w:pPr>
        <w:pStyle w:val="ListParagraph"/>
        <w:widowControl w:val="0"/>
        <w:numPr>
          <w:ilvl w:val="0"/>
          <w:numId w:val="9"/>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provide advice to the HESCs.</w:t>
      </w:r>
    </w:p>
    <w:p w14:paraId="57E36AEA" w14:textId="52822EDB"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Projects that present more than low risk must be reviewed by a properly constituted human research ethics</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committee. Following an initial assessment by the HEAG such projects are referred to one of the</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University’s three discipline-based HESCs for review and approval. The basic principles for conduct of</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such research and the baseline for good practice:</w:t>
      </w:r>
    </w:p>
    <w:p w14:paraId="4A89838D" w14:textId="5B86F42A" w:rsidR="00EA060B" w:rsidRPr="005F5518" w:rsidRDefault="00EA060B" w:rsidP="00997511">
      <w:pPr>
        <w:pStyle w:val="ListParagraph"/>
        <w:widowControl w:val="0"/>
        <w:numPr>
          <w:ilvl w:val="0"/>
          <w:numId w:val="10"/>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Justify the purpose for using confidential information;</w:t>
      </w:r>
    </w:p>
    <w:p w14:paraId="641CE8DC" w14:textId="77777777" w:rsidR="00997511" w:rsidRPr="005F5518" w:rsidRDefault="00EA060B" w:rsidP="00997511">
      <w:pPr>
        <w:pStyle w:val="ListParagraph"/>
        <w:widowControl w:val="0"/>
        <w:numPr>
          <w:ilvl w:val="0"/>
          <w:numId w:val="10"/>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Only use it when absolutely necessary;</w:t>
      </w:r>
    </w:p>
    <w:p w14:paraId="49558D20" w14:textId="441E2513" w:rsidR="00EA060B" w:rsidRPr="005F5518" w:rsidRDefault="00EA060B" w:rsidP="00997511">
      <w:pPr>
        <w:pStyle w:val="ListParagraph"/>
        <w:widowControl w:val="0"/>
        <w:numPr>
          <w:ilvl w:val="0"/>
          <w:numId w:val="10"/>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Use the minimum that is required;</w:t>
      </w:r>
    </w:p>
    <w:p w14:paraId="7213D146" w14:textId="53812BFC" w:rsidR="00EA060B" w:rsidRPr="005F5518" w:rsidRDefault="00EA060B" w:rsidP="00997511">
      <w:pPr>
        <w:pStyle w:val="ListParagraph"/>
        <w:widowControl w:val="0"/>
        <w:numPr>
          <w:ilvl w:val="0"/>
          <w:numId w:val="10"/>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Access should be on a strict need to know basis;</w:t>
      </w:r>
    </w:p>
    <w:p w14:paraId="7D5063A9" w14:textId="1D813379" w:rsidR="00EA060B" w:rsidRPr="005F5518" w:rsidRDefault="00EA060B" w:rsidP="00997511">
      <w:pPr>
        <w:pStyle w:val="ListParagraph"/>
        <w:widowControl w:val="0"/>
        <w:numPr>
          <w:ilvl w:val="0"/>
          <w:numId w:val="10"/>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Everyone must understand his or her responsibilities;</w:t>
      </w:r>
    </w:p>
    <w:p w14:paraId="100C46B4" w14:textId="00A06308" w:rsidR="00EA060B" w:rsidRPr="005F5518" w:rsidRDefault="00EA060B" w:rsidP="00997511">
      <w:pPr>
        <w:pStyle w:val="ListParagraph"/>
        <w:widowControl w:val="0"/>
        <w:numPr>
          <w:ilvl w:val="0"/>
          <w:numId w:val="10"/>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Understand and comply with the law.</w:t>
      </w:r>
    </w:p>
    <w:p w14:paraId="465A01A9" w14:textId="77777777" w:rsidR="00A33530" w:rsidRPr="005F5518" w:rsidRDefault="00A33530" w:rsidP="00C84044">
      <w:pPr>
        <w:widowControl w:val="0"/>
        <w:autoSpaceDE w:val="0"/>
        <w:autoSpaceDN w:val="0"/>
        <w:adjustRightInd w:val="0"/>
        <w:jc w:val="both"/>
        <w:rPr>
          <w:rFonts w:ascii="Times New Roman" w:hAnsi="Times New Roman" w:cs="Times New Roman"/>
          <w:b/>
          <w:color w:val="000000"/>
        </w:rPr>
      </w:pPr>
    </w:p>
    <w:p w14:paraId="4201280E"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A.3.3. Information flows</w:t>
      </w:r>
    </w:p>
    <w:p w14:paraId="416A718F"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There is an annual review of the justification of flows of any patient identifiable information.</w:t>
      </w:r>
    </w:p>
    <w:p w14:paraId="05FE78EE" w14:textId="77777777" w:rsidR="00A33530" w:rsidRPr="005F5518" w:rsidRDefault="00A33530" w:rsidP="00C84044">
      <w:pPr>
        <w:widowControl w:val="0"/>
        <w:autoSpaceDE w:val="0"/>
        <w:autoSpaceDN w:val="0"/>
        <w:adjustRightInd w:val="0"/>
        <w:jc w:val="both"/>
        <w:rPr>
          <w:rFonts w:ascii="Times New Roman" w:hAnsi="Times New Roman" w:cs="Times New Roman"/>
          <w:b/>
          <w:color w:val="000000"/>
        </w:rPr>
      </w:pPr>
    </w:p>
    <w:p w14:paraId="2B9357F0"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 Release of Data</w:t>
      </w:r>
    </w:p>
    <w:p w14:paraId="4EA1559F"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A.4.1. Release of Identifiable Data</w:t>
      </w:r>
    </w:p>
    <w:p w14:paraId="7F5D231B" w14:textId="0F10F99A"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Individual records are identifiable if name, address, postcode or national medical numbers are present; any</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other information is present which, in conjunction with other data held by or disclosed to the recipient,</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could identify the patient.</w:t>
      </w:r>
    </w:p>
    <w:p w14:paraId="0E71EF59"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3318C616"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A.4.1.1. Controlling the release of identifiable data</w:t>
      </w:r>
    </w:p>
    <w:p w14:paraId="5873F675"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control of the release of identifiable data depends on the circumstances.</w:t>
      </w:r>
    </w:p>
    <w:p w14:paraId="14B53AFA" w14:textId="16F140A9" w:rsidR="00EA060B" w:rsidRPr="005F5518" w:rsidRDefault="00EA060B" w:rsidP="00997511">
      <w:pPr>
        <w:pStyle w:val="ListParagraph"/>
        <w:widowControl w:val="0"/>
        <w:numPr>
          <w:ilvl w:val="0"/>
          <w:numId w:val="11"/>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Data subjects (patients) are entitled, under certain conditions, to examine their own records</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under the provisions of the acts given in section A.3 above.</w:t>
      </w:r>
    </w:p>
    <w:p w14:paraId="07A4375B" w14:textId="404A563B" w:rsidR="00EA060B" w:rsidRPr="005F5518" w:rsidRDefault="00EA060B" w:rsidP="00997511">
      <w:pPr>
        <w:pStyle w:val="ListParagraph"/>
        <w:widowControl w:val="0"/>
        <w:numPr>
          <w:ilvl w:val="0"/>
          <w:numId w:val="11"/>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Medical practitioners may be given access to data on patients for whom they are responsible.</w:t>
      </w:r>
    </w:p>
    <w:p w14:paraId="20D8B3C4" w14:textId="0F70E19E" w:rsidR="00EA060B" w:rsidRPr="005F5518" w:rsidRDefault="00EA060B" w:rsidP="00997511">
      <w:pPr>
        <w:pStyle w:val="ListParagraph"/>
        <w:widowControl w:val="0"/>
        <w:numPr>
          <w:ilvl w:val="0"/>
          <w:numId w:val="11"/>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This would normally mean that they have diagnosed or treated the condition</w:t>
      </w:r>
      <w:r w:rsidR="00974EBE">
        <w:rPr>
          <w:rFonts w:ascii="Times New Roman" w:hAnsi="Times New Roman" w:cs="Times New Roman"/>
          <w:color w:val="000000"/>
          <w:sz w:val="22"/>
          <w:szCs w:val="22"/>
        </w:rPr>
        <w:t>,</w:t>
      </w:r>
      <w:r w:rsidRPr="005F5518">
        <w:rPr>
          <w:rFonts w:ascii="Times New Roman" w:hAnsi="Times New Roman" w:cs="Times New Roman"/>
          <w:color w:val="000000"/>
          <w:sz w:val="22"/>
          <w:szCs w:val="22"/>
        </w:rPr>
        <w:t xml:space="preserve"> which has been</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registered.</w:t>
      </w:r>
    </w:p>
    <w:p w14:paraId="0BB49665" w14:textId="185B1104" w:rsidR="00EA060B" w:rsidRPr="005F5518" w:rsidRDefault="00EA060B" w:rsidP="00997511">
      <w:pPr>
        <w:pStyle w:val="ListParagraph"/>
        <w:widowControl w:val="0"/>
        <w:numPr>
          <w:ilvl w:val="0"/>
          <w:numId w:val="11"/>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Designated individuals in </w:t>
      </w:r>
      <w:proofErr w:type="spellStart"/>
      <w:r w:rsidRPr="005F5518">
        <w:rPr>
          <w:rFonts w:ascii="Times New Roman" w:hAnsi="Times New Roman" w:cs="Times New Roman"/>
          <w:color w:val="000000"/>
          <w:sz w:val="22"/>
          <w:szCs w:val="22"/>
        </w:rPr>
        <w:t>organisations</w:t>
      </w:r>
      <w:proofErr w:type="spellEnd"/>
      <w:r w:rsidRPr="005F5518">
        <w:rPr>
          <w:rFonts w:ascii="Times New Roman" w:hAnsi="Times New Roman" w:cs="Times New Roman"/>
          <w:color w:val="000000"/>
          <w:sz w:val="22"/>
          <w:szCs w:val="22"/>
        </w:rPr>
        <w:t xml:space="preserve"> providing care for the patient at any point in the clinical</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lastRenderedPageBreak/>
        <w:t>journey.</w:t>
      </w:r>
    </w:p>
    <w:p w14:paraId="29FA578A" w14:textId="78A8980C" w:rsidR="00EA060B" w:rsidRPr="005F5518" w:rsidRDefault="00EA060B" w:rsidP="00997511">
      <w:pPr>
        <w:pStyle w:val="ListParagraph"/>
        <w:widowControl w:val="0"/>
        <w:numPr>
          <w:ilvl w:val="0"/>
          <w:numId w:val="11"/>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Designated individuals for the purposes of audit and monitoring.</w:t>
      </w:r>
    </w:p>
    <w:p w14:paraId="20F9FEB8" w14:textId="36E560BD" w:rsidR="00EA060B" w:rsidRPr="005F5518" w:rsidRDefault="00EA060B" w:rsidP="00C84044">
      <w:pPr>
        <w:pStyle w:val="ListParagraph"/>
        <w:widowControl w:val="0"/>
        <w:numPr>
          <w:ilvl w:val="0"/>
          <w:numId w:val="11"/>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Regional Directors of Public Health, Strategic Health Authority Directors of Public Health for</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 purpose of investigating specific public health concerns about service quality.</w:t>
      </w:r>
    </w:p>
    <w:p w14:paraId="267BA8D9" w14:textId="77777777" w:rsidR="00997511" w:rsidRPr="005F5518" w:rsidRDefault="00997511" w:rsidP="00C84044">
      <w:pPr>
        <w:widowControl w:val="0"/>
        <w:autoSpaceDE w:val="0"/>
        <w:autoSpaceDN w:val="0"/>
        <w:adjustRightInd w:val="0"/>
        <w:jc w:val="both"/>
        <w:rPr>
          <w:rFonts w:ascii="Times New Roman" w:hAnsi="Times New Roman" w:cs="Times New Roman"/>
          <w:color w:val="000000"/>
          <w:sz w:val="22"/>
          <w:szCs w:val="22"/>
        </w:rPr>
      </w:pPr>
    </w:p>
    <w:p w14:paraId="6AB62E68" w14:textId="0DEBC63C"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All other requests for patient identifiable data including all new requests for identifiable data for research</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require either patient consent or exemption under the Health &amp; Social Care Act (2001).</w:t>
      </w:r>
    </w:p>
    <w:p w14:paraId="18BD0529" w14:textId="77777777" w:rsidR="00997511" w:rsidRPr="005F5518" w:rsidRDefault="00997511" w:rsidP="00C84044">
      <w:pPr>
        <w:widowControl w:val="0"/>
        <w:autoSpaceDE w:val="0"/>
        <w:autoSpaceDN w:val="0"/>
        <w:adjustRightInd w:val="0"/>
        <w:jc w:val="both"/>
        <w:rPr>
          <w:rFonts w:ascii="Times New Roman" w:hAnsi="Times New Roman" w:cs="Times New Roman"/>
          <w:b/>
          <w:color w:val="000000"/>
        </w:rPr>
      </w:pPr>
    </w:p>
    <w:p w14:paraId="6A1F379A"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A.4.1.2. Release of 'potentially' patient identifiable data</w:t>
      </w:r>
    </w:p>
    <w:p w14:paraId="4BC5605F" w14:textId="42E621D9"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Aggregate data may also be identifiable in practice if linked formally or informally with other information,</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for example in small communities. As a general rule, the following categories should be regarded as being</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potentially identifiable data:</w:t>
      </w:r>
    </w:p>
    <w:p w14:paraId="4CC346C0" w14:textId="1BB3A229" w:rsidR="00EA060B" w:rsidRPr="005F5518" w:rsidRDefault="00EA060B" w:rsidP="00997511">
      <w:pPr>
        <w:pStyle w:val="ListParagraph"/>
        <w:widowControl w:val="0"/>
        <w:numPr>
          <w:ilvl w:val="0"/>
          <w:numId w:val="12"/>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Individual records even if they do not include variables, such as names, full postcodes, and dates</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of birth which would make them obviously identifiable</w:t>
      </w:r>
    </w:p>
    <w:p w14:paraId="505231BC" w14:textId="17EC09A6" w:rsidR="00EA060B" w:rsidRPr="005F5518" w:rsidRDefault="00EA060B" w:rsidP="00997511">
      <w:pPr>
        <w:pStyle w:val="ListParagraph"/>
        <w:widowControl w:val="0"/>
        <w:numPr>
          <w:ilvl w:val="0"/>
          <w:numId w:val="12"/>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Tabular data, based on small geographic areas, with cell counts of fewer than five cases/events (or</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where counts of less than five can be inferred by simple arithmetic)</w:t>
      </w:r>
    </w:p>
    <w:p w14:paraId="7C4AD8D4" w14:textId="553AF6E7" w:rsidR="00EA060B" w:rsidRPr="005F5518" w:rsidRDefault="00EA060B" w:rsidP="00997511">
      <w:pPr>
        <w:pStyle w:val="ListParagraph"/>
        <w:widowControl w:val="0"/>
        <w:numPr>
          <w:ilvl w:val="0"/>
          <w:numId w:val="12"/>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Tabular data containing cells that have underlying population denominators of less than 1,000</w:t>
      </w:r>
    </w:p>
    <w:p w14:paraId="1D799A32" w14:textId="45898121" w:rsidR="00EA060B" w:rsidRPr="005F5518" w:rsidRDefault="00EA060B" w:rsidP="00997511">
      <w:pPr>
        <w:pStyle w:val="ListParagraph"/>
        <w:widowControl w:val="0"/>
        <w:numPr>
          <w:ilvl w:val="0"/>
          <w:numId w:val="12"/>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As a general rule, the following categories should be regarded as potentially identifiable data for</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small geographic areas:</w:t>
      </w:r>
    </w:p>
    <w:p w14:paraId="468A8719" w14:textId="5A18873E" w:rsidR="00EA060B" w:rsidRPr="005F5518" w:rsidRDefault="00EA060B" w:rsidP="00997511">
      <w:pPr>
        <w:pStyle w:val="ListParagraph"/>
        <w:widowControl w:val="0"/>
        <w:numPr>
          <w:ilvl w:val="0"/>
          <w:numId w:val="12"/>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Those areas where the total denominator population is less than that of a hospital, e.g. wards or</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aggregations of wards.</w:t>
      </w:r>
    </w:p>
    <w:p w14:paraId="292F283F" w14:textId="0DEE5064" w:rsidR="00EA060B" w:rsidRPr="005F5518" w:rsidRDefault="00EA060B" w:rsidP="00C84044">
      <w:pPr>
        <w:pStyle w:val="ListParagraph"/>
        <w:widowControl w:val="0"/>
        <w:numPr>
          <w:ilvl w:val="0"/>
          <w:numId w:val="12"/>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Any geographic area (e.g. local authority) which, when released, may provide information</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regarding small population non-contiguous areas (“slivers”) when combined with other</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information, e.g. hospital data. These should be regarded in the same way as ward level data.</w:t>
      </w:r>
    </w:p>
    <w:p w14:paraId="43F7D53D"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1127CE62"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A.4.2. Requests for identifiable data</w:t>
      </w:r>
    </w:p>
    <w:p w14:paraId="70997D78" w14:textId="3083AAD5"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All releases of data must be approved by the </w:t>
      </w:r>
      <w:proofErr w:type="spellStart"/>
      <w:r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Director and the </w:t>
      </w:r>
      <w:r w:rsidR="00A332F2">
        <w:rPr>
          <w:rFonts w:ascii="Times New Roman" w:hAnsi="Times New Roman" w:cs="Times New Roman"/>
          <w:color w:val="000000"/>
          <w:sz w:val="22"/>
          <w:szCs w:val="22"/>
        </w:rPr>
        <w:t>TRAFFIC</w:t>
      </w:r>
      <w:r w:rsidR="004267CA"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management</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committee and shall be requested in writing. Releases of both identifiable and potentially identifiable data</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are governed by the following principles:</w:t>
      </w:r>
    </w:p>
    <w:p w14:paraId="4B6F6326" w14:textId="096B6023"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intended use(s) of the data should be stated clearly in writing</w:t>
      </w:r>
    </w:p>
    <w:p w14:paraId="0B3B7AB4" w14:textId="463D68A6"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use(s) of the data should be justified</w:t>
      </w:r>
      <w:r w:rsidR="00C07827">
        <w:rPr>
          <w:rFonts w:ascii="Times New Roman" w:hAnsi="Times New Roman" w:cs="Times New Roman"/>
          <w:color w:val="000000"/>
          <w:sz w:val="22"/>
          <w:szCs w:val="22"/>
        </w:rPr>
        <w:t>,</w:t>
      </w:r>
      <w:r w:rsidRPr="005F5518">
        <w:rPr>
          <w:rFonts w:ascii="Times New Roman" w:hAnsi="Times New Roman" w:cs="Times New Roman"/>
          <w:color w:val="000000"/>
          <w:sz w:val="22"/>
          <w:szCs w:val="22"/>
        </w:rPr>
        <w:t xml:space="preserve"> and the data should not be used for any other purpose(s)</w:t>
      </w:r>
    </w:p>
    <w:p w14:paraId="03DF1353" w14:textId="41CB8C8C"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the </w:t>
      </w:r>
      <w:r w:rsidR="00F4086A" w:rsidRPr="005F5518">
        <w:rPr>
          <w:rFonts w:ascii="Times New Roman" w:hAnsi="Times New Roman" w:cs="Times New Roman"/>
          <w:color w:val="000000"/>
          <w:sz w:val="22"/>
          <w:szCs w:val="22"/>
        </w:rPr>
        <w:t>platform</w:t>
      </w:r>
      <w:r w:rsidRPr="005F5518">
        <w:rPr>
          <w:rFonts w:ascii="Times New Roman" w:hAnsi="Times New Roman" w:cs="Times New Roman"/>
          <w:color w:val="000000"/>
          <w:sz w:val="22"/>
          <w:szCs w:val="22"/>
        </w:rPr>
        <w:t xml:space="preserve"> should not release data that are more detailed than necessary to fulfil the stated purpose</w:t>
      </w:r>
    </w:p>
    <w:p w14:paraId="1FF51904" w14:textId="2FE54E12"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data should not be passed on to other third parties or released into the public domain</w:t>
      </w:r>
    </w:p>
    <w:p w14:paraId="1E012D4B" w14:textId="171ADE6D"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data should be kept securely for the period of time that can be justified by the stated purpose,</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and then destroyed</w:t>
      </w:r>
    </w:p>
    <w:p w14:paraId="03EA49FE" w14:textId="2178AD1E"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no attempt should be made to identify information pertaining to particular individuals or to contact</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individuals (unless patient consent has been obtained via the patient’s clinician)</w:t>
      </w:r>
    </w:p>
    <w:p w14:paraId="4E253617" w14:textId="2D960F7F"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no attempt should be made to link the data to other data sets, unless agreed with the data providers</w:t>
      </w:r>
    </w:p>
    <w:p w14:paraId="7C936CD8" w14:textId="603607C4"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any public domain reports or papers resulting from analyses of the provided data should be shared</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prior to publication with the </w:t>
      </w:r>
      <w:r w:rsidR="00F4086A" w:rsidRPr="005F5518">
        <w:rPr>
          <w:rFonts w:ascii="Times New Roman" w:hAnsi="Times New Roman" w:cs="Times New Roman"/>
          <w:color w:val="000000"/>
          <w:sz w:val="22"/>
          <w:szCs w:val="22"/>
        </w:rPr>
        <w:t>platform</w:t>
      </w:r>
      <w:r w:rsidRPr="005F5518">
        <w:rPr>
          <w:rFonts w:ascii="Times New Roman" w:hAnsi="Times New Roman" w:cs="Times New Roman"/>
          <w:color w:val="000000"/>
          <w:sz w:val="22"/>
          <w:szCs w:val="22"/>
        </w:rPr>
        <w:t xml:space="preserve"> supplying the information.</w:t>
      </w:r>
    </w:p>
    <w:p w14:paraId="729878A4" w14:textId="3CE475C8" w:rsidR="00EA060B" w:rsidRPr="005F5518" w:rsidRDefault="00EA060B" w:rsidP="00997511">
      <w:pPr>
        <w:pStyle w:val="ListParagraph"/>
        <w:widowControl w:val="0"/>
        <w:numPr>
          <w:ilvl w:val="0"/>
          <w:numId w:val="13"/>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recipients of data should be aware of their responsibilities and should sign an agreement to this</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effect prior to the release of data by the </w:t>
      </w:r>
      <w:r w:rsidR="00F4086A" w:rsidRPr="005F5518">
        <w:rPr>
          <w:rFonts w:ascii="Times New Roman" w:hAnsi="Times New Roman" w:cs="Times New Roman"/>
          <w:color w:val="000000"/>
          <w:sz w:val="22"/>
          <w:szCs w:val="22"/>
        </w:rPr>
        <w:t>platform</w:t>
      </w:r>
      <w:r w:rsidRPr="005F5518">
        <w:rPr>
          <w:rFonts w:ascii="Times New Roman" w:hAnsi="Times New Roman" w:cs="Times New Roman"/>
          <w:color w:val="000000"/>
          <w:sz w:val="22"/>
          <w:szCs w:val="22"/>
        </w:rPr>
        <w:t>.</w:t>
      </w:r>
    </w:p>
    <w:p w14:paraId="5E591AEC"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Publication of data on a website and in unrestricted circulations of reports or documents containing data</w:t>
      </w:r>
    </w:p>
    <w:p w14:paraId="1B6AA694"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should be regarded as being in the public domain.</w:t>
      </w:r>
    </w:p>
    <w:p w14:paraId="15BC6FF0" w14:textId="77777777" w:rsidR="00A33530" w:rsidRPr="005F5518" w:rsidRDefault="00A33530" w:rsidP="00C84044">
      <w:pPr>
        <w:widowControl w:val="0"/>
        <w:autoSpaceDE w:val="0"/>
        <w:autoSpaceDN w:val="0"/>
        <w:adjustRightInd w:val="0"/>
        <w:jc w:val="both"/>
        <w:rPr>
          <w:rFonts w:ascii="Times New Roman" w:hAnsi="Times New Roman" w:cs="Times New Roman"/>
          <w:b/>
          <w:color w:val="000000"/>
        </w:rPr>
      </w:pPr>
    </w:p>
    <w:p w14:paraId="6585433F"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A.4.3. Conditions for the release of identifiable data for research</w:t>
      </w:r>
    </w:p>
    <w:p w14:paraId="4471ACAA"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release of identifiable data for research purposes shall normally be subject to the following conditions:</w:t>
      </w:r>
    </w:p>
    <w:p w14:paraId="27613DF4" w14:textId="17758E55"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researcher shall have the consent of the individual patients or approval from a local/national</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Patient Information Advisory Group (PIAG).</w:t>
      </w:r>
    </w:p>
    <w:p w14:paraId="0526016D" w14:textId="43404A74"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Approval shall be obtained from the relevant local/national Multi-Centre Research Ethics</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Committee (MREC) or Local Research Ethics Committee (LREC).</w:t>
      </w:r>
    </w:p>
    <w:p w14:paraId="1DCA89F6" w14:textId="1E2933A5"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Copies of MREC, LREC or PIAG approval letters or equivalent bodies in local countries should</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be provided to MEG.</w:t>
      </w:r>
    </w:p>
    <w:p w14:paraId="7E9B78E1" w14:textId="755DA91D"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Consent of the clinical practitioner responsible for the patient shall be obtained. Where consultant</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permission cannot be sought – e.g. consultant unknown – the GP’s permission shall be sought.</w:t>
      </w:r>
    </w:p>
    <w:p w14:paraId="237DD0F8" w14:textId="00FA0854"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 registered medical practitioner or health professional shall take responsibility for the security</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and use of the data;</w:t>
      </w:r>
    </w:p>
    <w:p w14:paraId="7A0CCE05" w14:textId="77777777" w:rsidR="00997511" w:rsidRPr="005F5518" w:rsidRDefault="00997511" w:rsidP="00997511">
      <w:pPr>
        <w:widowControl w:val="0"/>
        <w:autoSpaceDE w:val="0"/>
        <w:autoSpaceDN w:val="0"/>
        <w:adjustRightInd w:val="0"/>
        <w:jc w:val="both"/>
        <w:rPr>
          <w:rFonts w:ascii="Times New Roman" w:hAnsi="Times New Roman" w:cs="Times New Roman"/>
          <w:color w:val="000000"/>
          <w:sz w:val="22"/>
          <w:szCs w:val="22"/>
        </w:rPr>
      </w:pPr>
    </w:p>
    <w:p w14:paraId="2CC68B51" w14:textId="77777777" w:rsidR="00EA060B" w:rsidRPr="005F5518" w:rsidRDefault="00EA060B" w:rsidP="00997511">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In </w:t>
      </w:r>
      <w:proofErr w:type="gramStart"/>
      <w:r w:rsidRPr="005F5518">
        <w:rPr>
          <w:rFonts w:ascii="Times New Roman" w:hAnsi="Times New Roman" w:cs="Times New Roman"/>
          <w:color w:val="000000"/>
          <w:sz w:val="22"/>
          <w:szCs w:val="22"/>
        </w:rPr>
        <w:t>addition</w:t>
      </w:r>
      <w:proofErr w:type="gramEnd"/>
      <w:r w:rsidRPr="005F5518">
        <w:rPr>
          <w:rFonts w:ascii="Times New Roman" w:hAnsi="Times New Roman" w:cs="Times New Roman"/>
          <w:color w:val="000000"/>
          <w:sz w:val="22"/>
          <w:szCs w:val="22"/>
        </w:rPr>
        <w:t xml:space="preserve"> the requester shall:</w:t>
      </w:r>
    </w:p>
    <w:p w14:paraId="19A5951A" w14:textId="0E373F76"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Agree in writing to observe the same principles of confidentiality as a registered medical</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practitioner or health professional and shall take responsibility for the security and use of the data.</w:t>
      </w:r>
    </w:p>
    <w:p w14:paraId="0055CFF4" w14:textId="788A4FD4"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Agree to use the data only for the purpose outlined in the request.</w:t>
      </w:r>
    </w:p>
    <w:p w14:paraId="5B585F07" w14:textId="30E5FC71"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Not contact the registered person except where written </w:t>
      </w:r>
      <w:proofErr w:type="spellStart"/>
      <w:r w:rsidRPr="005F5518">
        <w:rPr>
          <w:rFonts w:ascii="Times New Roman" w:hAnsi="Times New Roman" w:cs="Times New Roman"/>
          <w:color w:val="000000"/>
          <w:sz w:val="22"/>
          <w:szCs w:val="22"/>
        </w:rPr>
        <w:t>authorisation</w:t>
      </w:r>
      <w:proofErr w:type="spellEnd"/>
      <w:r w:rsidRPr="005F5518">
        <w:rPr>
          <w:rFonts w:ascii="Times New Roman" w:hAnsi="Times New Roman" w:cs="Times New Roman"/>
          <w:color w:val="000000"/>
          <w:sz w:val="22"/>
          <w:szCs w:val="22"/>
        </w:rPr>
        <w:t xml:space="preserve"> is received by the treating</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clinician and Ethics Committee approval has been given.</w:t>
      </w:r>
    </w:p>
    <w:p w14:paraId="68426748" w14:textId="02123E57"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Ensure that publication of results will not enable any individual to be identified.</w:t>
      </w:r>
    </w:p>
    <w:p w14:paraId="568129E5" w14:textId="10EE476E"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Return or appropriately destroy all data once no longer required.</w:t>
      </w:r>
    </w:p>
    <w:p w14:paraId="34310FE2" w14:textId="2B1E215D" w:rsidR="00EA060B" w:rsidRPr="005F5518" w:rsidRDefault="00EA060B" w:rsidP="00997511">
      <w:pPr>
        <w:pStyle w:val="ListParagraph"/>
        <w:widowControl w:val="0"/>
        <w:numPr>
          <w:ilvl w:val="0"/>
          <w:numId w:val="1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Give due acknowledgement to the </w:t>
      </w:r>
      <w:r w:rsidR="00F4086A" w:rsidRPr="005F5518">
        <w:rPr>
          <w:rFonts w:ascii="Times New Roman" w:hAnsi="Times New Roman" w:cs="Times New Roman"/>
          <w:color w:val="000000"/>
          <w:sz w:val="22"/>
          <w:szCs w:val="22"/>
        </w:rPr>
        <w:t>platform</w:t>
      </w:r>
      <w:r w:rsidRPr="005F5518">
        <w:rPr>
          <w:rFonts w:ascii="Times New Roman" w:hAnsi="Times New Roman" w:cs="Times New Roman"/>
          <w:color w:val="000000"/>
          <w:sz w:val="22"/>
          <w:szCs w:val="22"/>
        </w:rPr>
        <w:t xml:space="preserve"> for provision of the data.</w:t>
      </w:r>
    </w:p>
    <w:p w14:paraId="791EF771"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593B14D6"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A.4.4. Release of aggregated data</w:t>
      </w:r>
    </w:p>
    <w:p w14:paraId="3FA82B5A" w14:textId="73D84DC0"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Aggregated data is released to requestors provided that a written request is submitted and that there is no</w:t>
      </w:r>
      <w:r w:rsidR="00997511"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possibility of indirectly identifying an individual from the data due to small numbers.</w:t>
      </w:r>
    </w:p>
    <w:p w14:paraId="34079F2A"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76C852B2" w14:textId="264A6AC2" w:rsidR="00B404A9" w:rsidRPr="005F5518" w:rsidRDefault="00B404A9" w:rsidP="00B404A9">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A.5. Deletion of Data</w:t>
      </w:r>
    </w:p>
    <w:p w14:paraId="7E195E10" w14:textId="4633ABD1" w:rsidR="00B404A9" w:rsidRPr="005F5518" w:rsidRDefault="00B404A9" w:rsidP="00B404A9">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A.5.1. Technical Aspects of Deletion</w:t>
      </w:r>
    </w:p>
    <w:p w14:paraId="152BDD72" w14:textId="6C9FFCDD" w:rsidR="00B404A9" w:rsidRPr="005F5518" w:rsidRDefault="00B404A9" w:rsidP="00B404A9">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Upon request by a patient to have their data removed/deleted from the registry, the database and all copies of the data will be permanently removed using appropriate </w:t>
      </w:r>
      <w:r w:rsidR="007D4B94" w:rsidRPr="005F5518">
        <w:rPr>
          <w:rFonts w:ascii="Times New Roman" w:hAnsi="Times New Roman" w:cs="Times New Roman"/>
          <w:color w:val="000000"/>
          <w:sz w:val="22"/>
          <w:szCs w:val="22"/>
        </w:rPr>
        <w:t xml:space="preserve">secure deletion </w:t>
      </w:r>
      <w:r w:rsidRPr="005F5518">
        <w:rPr>
          <w:rFonts w:ascii="Times New Roman" w:hAnsi="Times New Roman" w:cs="Times New Roman"/>
          <w:color w:val="000000"/>
          <w:sz w:val="22"/>
          <w:szCs w:val="22"/>
        </w:rPr>
        <w:t xml:space="preserve">technologies. This process recognizes that simply removing a file from a database or file system does not permanently remove </w:t>
      </w:r>
      <w:r w:rsidR="007D4B94" w:rsidRPr="005F5518">
        <w:rPr>
          <w:rFonts w:ascii="Times New Roman" w:hAnsi="Times New Roman" w:cs="Times New Roman"/>
          <w:color w:val="000000"/>
          <w:sz w:val="22"/>
          <w:szCs w:val="22"/>
        </w:rPr>
        <w:t>it and technologies exist to recover</w:t>
      </w:r>
      <w:r w:rsidRPr="005F5518">
        <w:rPr>
          <w:rFonts w:ascii="Times New Roman" w:hAnsi="Times New Roman" w:cs="Times New Roman"/>
          <w:color w:val="000000"/>
          <w:sz w:val="22"/>
          <w:szCs w:val="22"/>
        </w:rPr>
        <w:t xml:space="preserve"> data. The </w:t>
      </w:r>
      <w:proofErr w:type="spellStart"/>
      <w:r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w:t>
      </w:r>
      <w:r w:rsidR="004267CA" w:rsidRPr="005F5518">
        <w:rPr>
          <w:rFonts w:ascii="Times New Roman" w:hAnsi="Times New Roman" w:cs="Times New Roman"/>
          <w:color w:val="000000"/>
          <w:sz w:val="22"/>
          <w:szCs w:val="22"/>
        </w:rPr>
        <w:t>have explored numerous</w:t>
      </w:r>
      <w:r w:rsidRPr="005F5518">
        <w:rPr>
          <w:rFonts w:ascii="Times New Roman" w:hAnsi="Times New Roman" w:cs="Times New Roman"/>
          <w:color w:val="000000"/>
          <w:sz w:val="22"/>
          <w:szCs w:val="22"/>
        </w:rPr>
        <w:t xml:space="preserve"> technologies </w:t>
      </w:r>
      <w:r w:rsidR="004267CA" w:rsidRPr="005F5518">
        <w:rPr>
          <w:rFonts w:ascii="Times New Roman" w:hAnsi="Times New Roman" w:cs="Times New Roman"/>
          <w:color w:val="000000"/>
          <w:sz w:val="22"/>
          <w:szCs w:val="22"/>
        </w:rPr>
        <w:t xml:space="preserve">for this purpose. </w:t>
      </w:r>
    </w:p>
    <w:p w14:paraId="49019EB1" w14:textId="77777777" w:rsidR="00B404A9" w:rsidRPr="005F5518" w:rsidRDefault="00B404A9" w:rsidP="00B404A9">
      <w:pPr>
        <w:widowControl w:val="0"/>
        <w:autoSpaceDE w:val="0"/>
        <w:autoSpaceDN w:val="0"/>
        <w:adjustRightInd w:val="0"/>
        <w:jc w:val="both"/>
        <w:rPr>
          <w:rFonts w:ascii="Times New Roman" w:hAnsi="Times New Roman" w:cs="Times New Roman"/>
          <w:color w:val="000000"/>
          <w:sz w:val="22"/>
          <w:szCs w:val="22"/>
        </w:rPr>
      </w:pPr>
    </w:p>
    <w:p w14:paraId="3193EE7E" w14:textId="6FB296A7" w:rsidR="00EA060B" w:rsidRPr="005F5518" w:rsidRDefault="00B404A9" w:rsidP="00B404A9">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A.4.6</w:t>
      </w:r>
      <w:r w:rsidR="00EA060B" w:rsidRPr="005F5518">
        <w:rPr>
          <w:rFonts w:ascii="Times New Roman" w:hAnsi="Times New Roman" w:cs="Times New Roman"/>
          <w:b/>
          <w:color w:val="000000"/>
        </w:rPr>
        <w:t>. Transmission of information</w:t>
      </w:r>
    </w:p>
    <w:p w14:paraId="1331269A" w14:textId="77777777"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A.4.5.1. Use of telephone and fax</w:t>
      </w:r>
    </w:p>
    <w:p w14:paraId="5FA298B7"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No individual identifiable data shall be issued over the telephone or via facsimile.</w:t>
      </w:r>
    </w:p>
    <w:p w14:paraId="2371E481"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7BC99C36" w14:textId="12B5B250"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A.4.6</w:t>
      </w:r>
      <w:r w:rsidR="00EA060B" w:rsidRPr="005F5518">
        <w:rPr>
          <w:rFonts w:ascii="Times New Roman" w:hAnsi="Times New Roman" w:cs="Times New Roman"/>
          <w:b/>
          <w:color w:val="000000"/>
        </w:rPr>
        <w:t>.2. Post and courier services</w:t>
      </w:r>
    </w:p>
    <w:p w14:paraId="27DD8F44" w14:textId="3C84E14D"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All data issued (paper, disk or other electronic methods) shall have an accompanying letter sent, quoting</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 number of pages or records in the report or on the disk and must be clearly marked “Private &amp;</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Confidential” and sent to a named person. Paper copies shall be enclosed and sealed in double envelopes,</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with the internal envelope marked confidential.</w:t>
      </w:r>
    </w:p>
    <w:p w14:paraId="6357DEF6"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79CDDBF9" w14:textId="42EFB36A"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A.4.6</w:t>
      </w:r>
      <w:r w:rsidR="00EA060B" w:rsidRPr="005F5518">
        <w:rPr>
          <w:rFonts w:ascii="Times New Roman" w:hAnsi="Times New Roman" w:cs="Times New Roman"/>
          <w:b/>
          <w:color w:val="000000"/>
        </w:rPr>
        <w:t>.3. Electronic transmission</w:t>
      </w:r>
    </w:p>
    <w:p w14:paraId="347728CD" w14:textId="1489BEF6"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Confidential information shall be transmitted by a secure method. Confidential information shall be</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encrypted prior to transmission over the Internet.</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If the data are encrypted and password protected, a separate letter or email shall be sent asking the</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recipient to telephone the MEG for the password.</w:t>
      </w:r>
    </w:p>
    <w:p w14:paraId="3D1162C0"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5A650CC0" w14:textId="49546FF2"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A.4.7</w:t>
      </w:r>
      <w:r w:rsidR="00EA060B" w:rsidRPr="005F5518">
        <w:rPr>
          <w:rFonts w:ascii="Times New Roman" w:hAnsi="Times New Roman" w:cs="Times New Roman"/>
          <w:b/>
          <w:color w:val="000000"/>
        </w:rPr>
        <w:t>. Recording of Patient Identifiable Information Requests</w:t>
      </w:r>
    </w:p>
    <w:p w14:paraId="5CBCB438" w14:textId="56C086B3"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All completed patient identifiable information requests, e.g. concerning genetic counselling shall be held</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in a locked cabinet under the responsibility of the </w:t>
      </w:r>
      <w:r w:rsidR="00A332F2">
        <w:rPr>
          <w:rFonts w:ascii="Times New Roman" w:hAnsi="Times New Roman" w:cs="Times New Roman"/>
          <w:color w:val="000000"/>
          <w:sz w:val="22"/>
          <w:szCs w:val="22"/>
        </w:rPr>
        <w:t>TRAFFIC</w:t>
      </w:r>
      <w:r w:rsidR="00974EBE">
        <w:rPr>
          <w:rFonts w:ascii="Times New Roman" w:hAnsi="Times New Roman" w:cs="Times New Roman"/>
          <w:color w:val="000000"/>
          <w:sz w:val="22"/>
          <w:szCs w:val="22"/>
        </w:rPr>
        <w:t xml:space="preserve"> database</w:t>
      </w:r>
      <w:r w:rsidRPr="005F5518">
        <w:rPr>
          <w:rFonts w:ascii="Times New Roman" w:hAnsi="Times New Roman" w:cs="Times New Roman"/>
          <w:color w:val="000000"/>
          <w:sz w:val="22"/>
          <w:szCs w:val="22"/>
        </w:rPr>
        <w:t xml:space="preserve"> Manager (</w:t>
      </w:r>
      <w:r w:rsidR="00997511" w:rsidRPr="005F5518">
        <w:rPr>
          <w:rFonts w:ascii="Times New Roman" w:hAnsi="Times New Roman" w:cs="Times New Roman"/>
          <w:color w:val="000000"/>
          <w:sz w:val="22"/>
          <w:szCs w:val="22"/>
        </w:rPr>
        <w:t>Prof. Richard Sinnott</w:t>
      </w:r>
      <w:r w:rsidRPr="005F5518">
        <w:rPr>
          <w:rFonts w:ascii="Times New Roman" w:hAnsi="Times New Roman" w:cs="Times New Roman"/>
          <w:color w:val="000000"/>
          <w:sz w:val="22"/>
          <w:szCs w:val="22"/>
        </w:rPr>
        <w:t xml:space="preserve">). </w:t>
      </w:r>
      <w:r w:rsidR="00997511" w:rsidRPr="005F5518">
        <w:rPr>
          <w:rFonts w:ascii="Times New Roman" w:hAnsi="Times New Roman" w:cs="Times New Roman"/>
          <w:color w:val="000000"/>
          <w:sz w:val="22"/>
          <w:szCs w:val="22"/>
        </w:rPr>
        <w:t>Similarly, all e</w:t>
      </w:r>
      <w:r w:rsidRPr="005F5518">
        <w:rPr>
          <w:rFonts w:ascii="Times New Roman" w:hAnsi="Times New Roman" w:cs="Times New Roman"/>
          <w:color w:val="000000"/>
          <w:sz w:val="22"/>
          <w:szCs w:val="22"/>
        </w:rPr>
        <w:t>lectronic copies of</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summary replies shall be stored on a secure folder </w:t>
      </w:r>
      <w:r w:rsidR="00997511" w:rsidRPr="005F5518">
        <w:rPr>
          <w:rFonts w:ascii="Times New Roman" w:hAnsi="Times New Roman" w:cs="Times New Roman"/>
          <w:color w:val="000000"/>
          <w:sz w:val="22"/>
          <w:szCs w:val="22"/>
        </w:rPr>
        <w:t xml:space="preserve">accessible only to </w:t>
      </w:r>
      <w:r w:rsidRPr="005F5518">
        <w:rPr>
          <w:rFonts w:ascii="Times New Roman" w:hAnsi="Times New Roman" w:cs="Times New Roman"/>
          <w:color w:val="000000"/>
          <w:sz w:val="22"/>
          <w:szCs w:val="22"/>
        </w:rPr>
        <w:t>(Prof Richard Sinnott).</w:t>
      </w:r>
    </w:p>
    <w:p w14:paraId="5F06425B"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31F55755" w14:textId="00E6953F"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A.8</w:t>
      </w:r>
      <w:r w:rsidR="00EA060B" w:rsidRPr="005F5518">
        <w:rPr>
          <w:rFonts w:ascii="Times New Roman" w:hAnsi="Times New Roman" w:cs="Times New Roman"/>
          <w:b/>
          <w:color w:val="000000"/>
        </w:rPr>
        <w:t>. Responsibilities</w:t>
      </w:r>
    </w:p>
    <w:p w14:paraId="4ABDD895" w14:textId="4B8271AB"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Access to patient identifiable information held electronically or in paper format is controlled; staff and</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managers have appropriate designated levels of access to electronic </w:t>
      </w:r>
      <w:proofErr w:type="gramStart"/>
      <w:r w:rsidRPr="005F5518">
        <w:rPr>
          <w:rFonts w:ascii="Times New Roman" w:hAnsi="Times New Roman" w:cs="Times New Roman"/>
          <w:color w:val="000000"/>
          <w:sz w:val="22"/>
          <w:szCs w:val="22"/>
        </w:rPr>
        <w:t>information, and</w:t>
      </w:r>
      <w:proofErr w:type="gramEnd"/>
      <w:r w:rsidRPr="005F5518">
        <w:rPr>
          <w:rFonts w:ascii="Times New Roman" w:hAnsi="Times New Roman" w:cs="Times New Roman"/>
          <w:color w:val="000000"/>
          <w:sz w:val="22"/>
          <w:szCs w:val="22"/>
        </w:rPr>
        <w:t xml:space="preserve"> working practices</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and physical security restrict access to paper records to a ‘need to know basis’. There will be an annual</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update related to confidentiality given to all staff.</w:t>
      </w:r>
    </w:p>
    <w:p w14:paraId="0E2C7866"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702AA5D1" w14:textId="545F36ED"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A.8</w:t>
      </w:r>
      <w:r w:rsidR="00EA060B" w:rsidRPr="005F5518">
        <w:rPr>
          <w:rFonts w:ascii="Times New Roman" w:hAnsi="Times New Roman" w:cs="Times New Roman"/>
          <w:b/>
          <w:color w:val="000000"/>
        </w:rPr>
        <w:t>.1. Management responsibilities</w:t>
      </w:r>
    </w:p>
    <w:p w14:paraId="2F282D07"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Managers shall ensure that:</w:t>
      </w:r>
    </w:p>
    <w:p w14:paraId="335420D0" w14:textId="7478B7DA" w:rsidR="00EA060B" w:rsidRPr="005F5518" w:rsidRDefault="00EA060B" w:rsidP="004F15CB">
      <w:pPr>
        <w:pStyle w:val="ListParagraph"/>
        <w:widowControl w:val="0"/>
        <w:numPr>
          <w:ilvl w:val="0"/>
          <w:numId w:val="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staff are aware of this policy and understand their responsibilities under it;</w:t>
      </w:r>
    </w:p>
    <w:p w14:paraId="3D7B990A" w14:textId="0337CEA3" w:rsidR="00EA060B" w:rsidRPr="005F5518" w:rsidRDefault="00EA060B" w:rsidP="004F15CB">
      <w:pPr>
        <w:pStyle w:val="ListParagraph"/>
        <w:widowControl w:val="0"/>
        <w:numPr>
          <w:ilvl w:val="0"/>
          <w:numId w:val="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staff are following the policy;</w:t>
      </w:r>
    </w:p>
    <w:p w14:paraId="49AAE76E" w14:textId="3CB87DD9" w:rsidR="00EA060B" w:rsidRPr="005F5518" w:rsidRDefault="00EA060B" w:rsidP="004F15CB">
      <w:pPr>
        <w:pStyle w:val="ListParagraph"/>
        <w:widowControl w:val="0"/>
        <w:numPr>
          <w:ilvl w:val="0"/>
          <w:numId w:val="4"/>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any adverse incidents are reported to the </w:t>
      </w:r>
      <w:proofErr w:type="spellStart"/>
      <w:r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Director or a member of the senior management</w:t>
      </w:r>
    </w:p>
    <w:p w14:paraId="3C7D35C9" w14:textId="77777777" w:rsidR="00EA060B" w:rsidRPr="005F5518" w:rsidRDefault="00EA060B" w:rsidP="004F15CB">
      <w:pPr>
        <w:pStyle w:val="ListParagraph"/>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team.</w:t>
      </w:r>
    </w:p>
    <w:p w14:paraId="5B13A4A4"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2A853D28" w14:textId="0087216D"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A.8</w:t>
      </w:r>
      <w:r w:rsidR="00EA060B" w:rsidRPr="005F5518">
        <w:rPr>
          <w:rFonts w:ascii="Times New Roman" w:hAnsi="Times New Roman" w:cs="Times New Roman"/>
          <w:b/>
          <w:color w:val="000000"/>
        </w:rPr>
        <w:t>.2. Staff responsibilities</w:t>
      </w:r>
    </w:p>
    <w:p w14:paraId="5487F8E7" w14:textId="77777777"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lastRenderedPageBreak/>
        <w:t>Staff shall ensure that:</w:t>
      </w:r>
    </w:p>
    <w:p w14:paraId="7F6499CB" w14:textId="7F8E5A76" w:rsidR="00EA060B" w:rsidRPr="005F5518" w:rsidRDefault="00EA060B" w:rsidP="004F15CB">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they make themselves aware of the policy and follow it.</w:t>
      </w:r>
    </w:p>
    <w:p w14:paraId="54FCF21F"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they never examine or handle in any way personal data, except in the course of their work. If</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they are required to read personal data as part of their work, this data shall never be disclosed to</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any person not directly concerned with that work.</w:t>
      </w:r>
    </w:p>
    <w:p w14:paraId="703E92FA"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 data they are working on are not read or handled by anyone who has no reason to do so.</w:t>
      </w:r>
    </w:p>
    <w:p w14:paraId="1DB32059"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if they believe that someone is deliberately attempting to read or handle personal data not within</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their official duties, the facts must be reported immediately to their manager, or the MEG</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Director or a member of the senior management team</w:t>
      </w:r>
      <w:r w:rsidR="001932A4" w:rsidRPr="005F5518">
        <w:rPr>
          <w:rFonts w:ascii="Times New Roman" w:hAnsi="Times New Roman" w:cs="Times New Roman"/>
          <w:color w:val="000000"/>
          <w:sz w:val="22"/>
          <w:szCs w:val="22"/>
        </w:rPr>
        <w:t>.</w:t>
      </w:r>
    </w:p>
    <w:p w14:paraId="47F115B0"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if they are working with personal data and they have to leave the room they must either lock the</w:t>
      </w:r>
      <w:r w:rsidR="004F15CB"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data away or ask another member to be responsible for the data until they return.</w:t>
      </w:r>
    </w:p>
    <w:p w14:paraId="7E87F554" w14:textId="3F8B0BDD"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if they are the only member left in charge of personal data and they have to leave, the data must</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be locked away, the room locked</w:t>
      </w:r>
      <w:r w:rsidR="00C07827">
        <w:rPr>
          <w:rFonts w:ascii="Times New Roman" w:hAnsi="Times New Roman" w:cs="Times New Roman"/>
          <w:color w:val="000000"/>
          <w:sz w:val="22"/>
          <w:szCs w:val="22"/>
        </w:rPr>
        <w:t>,</w:t>
      </w:r>
      <w:r w:rsidRPr="005F5518">
        <w:rPr>
          <w:rFonts w:ascii="Times New Roman" w:hAnsi="Times New Roman" w:cs="Times New Roman"/>
          <w:color w:val="000000"/>
          <w:sz w:val="22"/>
          <w:szCs w:val="22"/>
        </w:rPr>
        <w:t xml:space="preserve"> and the windows closed.</w:t>
      </w:r>
    </w:p>
    <w:p w14:paraId="323D0DED" w14:textId="30D03B98"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confidential information is never left unlocked in an unattended room; it must be kept in secure</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locked cupboards or cabinets or in a secure filing room when not in use and must not be taken</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 xml:space="preserve">out of the MEG premises except for specified purposes </w:t>
      </w:r>
      <w:proofErr w:type="spellStart"/>
      <w:r w:rsidRPr="005F5518">
        <w:rPr>
          <w:rFonts w:ascii="Times New Roman" w:hAnsi="Times New Roman" w:cs="Times New Roman"/>
          <w:color w:val="000000"/>
          <w:sz w:val="22"/>
          <w:szCs w:val="22"/>
        </w:rPr>
        <w:t>authorised</w:t>
      </w:r>
      <w:proofErr w:type="spellEnd"/>
      <w:r w:rsidRPr="005F5518">
        <w:rPr>
          <w:rFonts w:ascii="Times New Roman" w:hAnsi="Times New Roman" w:cs="Times New Roman"/>
          <w:color w:val="000000"/>
          <w:sz w:val="22"/>
          <w:szCs w:val="22"/>
        </w:rPr>
        <w:t xml:space="preserve"> by the </w:t>
      </w:r>
      <w:proofErr w:type="spellStart"/>
      <w:r w:rsidRPr="005F5518">
        <w:rPr>
          <w:rFonts w:ascii="Times New Roman" w:hAnsi="Times New Roman" w:cs="Times New Roman"/>
          <w:color w:val="000000"/>
          <w:sz w:val="22"/>
          <w:szCs w:val="22"/>
        </w:rPr>
        <w:t>M</w:t>
      </w:r>
      <w:r w:rsidR="00C07827">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Director.</w:t>
      </w:r>
    </w:p>
    <w:p w14:paraId="7E3E2A35"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if it is ever discovered or even suspected that confidential information has been lost, their</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manager must be informed immediately; he/she shall investigate and report to the MEG Director</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without delay.</w:t>
      </w:r>
    </w:p>
    <w:p w14:paraId="5E7056DA"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keys to cupboards holding confidential information are locked away or kept on the person when</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not in use.</w:t>
      </w:r>
    </w:p>
    <w:p w14:paraId="46358C50" w14:textId="77777777"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they always "log out" of their PCs when leaving the building or leaving the office empty, and</w:t>
      </w:r>
      <w:r w:rsidR="001932A4" w:rsidRPr="005F5518">
        <w:rPr>
          <w:rFonts w:ascii="Times New Roman" w:hAnsi="Times New Roman" w:cs="Times New Roman"/>
          <w:color w:val="000000"/>
          <w:sz w:val="22"/>
          <w:szCs w:val="22"/>
        </w:rPr>
        <w:t xml:space="preserve"> </w:t>
      </w:r>
      <w:r w:rsidRPr="005F5518">
        <w:rPr>
          <w:rFonts w:ascii="Times New Roman" w:hAnsi="Times New Roman" w:cs="Times New Roman"/>
          <w:color w:val="000000"/>
          <w:sz w:val="22"/>
          <w:szCs w:val="22"/>
        </w:rPr>
        <w:t>‘lock’ their PC screen when leaving their desk/ office.</w:t>
      </w:r>
    </w:p>
    <w:p w14:paraId="2A8B418F" w14:textId="3CB7A102" w:rsidR="001932A4"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 xml:space="preserve">visitors to the </w:t>
      </w:r>
      <w:proofErr w:type="spellStart"/>
      <w:r w:rsidRPr="005F5518">
        <w:rPr>
          <w:rFonts w:ascii="Times New Roman" w:hAnsi="Times New Roman" w:cs="Times New Roman"/>
          <w:color w:val="000000"/>
          <w:sz w:val="22"/>
          <w:szCs w:val="22"/>
        </w:rPr>
        <w:t>M</w:t>
      </w:r>
      <w:r w:rsidR="001A7282">
        <w:rPr>
          <w:rFonts w:ascii="Times New Roman" w:hAnsi="Times New Roman" w:cs="Times New Roman"/>
          <w:color w:val="000000"/>
          <w:sz w:val="22"/>
          <w:szCs w:val="22"/>
        </w:rPr>
        <w:t>e</w:t>
      </w:r>
      <w:r w:rsidRPr="005F5518">
        <w:rPr>
          <w:rFonts w:ascii="Times New Roman" w:hAnsi="Times New Roman" w:cs="Times New Roman"/>
          <w:color w:val="000000"/>
          <w:sz w:val="22"/>
          <w:szCs w:val="22"/>
        </w:rPr>
        <w:t>G</w:t>
      </w:r>
      <w:proofErr w:type="spellEnd"/>
      <w:r w:rsidRPr="005F5518">
        <w:rPr>
          <w:rFonts w:ascii="Times New Roman" w:hAnsi="Times New Roman" w:cs="Times New Roman"/>
          <w:color w:val="000000"/>
          <w:sz w:val="22"/>
          <w:szCs w:val="22"/>
        </w:rPr>
        <w:t xml:space="preserve"> are accompanied at all times.</w:t>
      </w:r>
    </w:p>
    <w:p w14:paraId="60BEBBDE" w14:textId="3B5EDC9F" w:rsidR="00EA060B" w:rsidRPr="005F5518" w:rsidRDefault="00EA060B" w:rsidP="001932A4">
      <w:pPr>
        <w:pStyle w:val="ListParagraph"/>
        <w:widowControl w:val="0"/>
        <w:numPr>
          <w:ilvl w:val="0"/>
          <w:numId w:val="6"/>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person identifiable data is never left visible on an unattended terminal/PC screen.</w:t>
      </w:r>
    </w:p>
    <w:p w14:paraId="1B9FFB47" w14:textId="77777777" w:rsidR="00A33530" w:rsidRPr="005F5518" w:rsidRDefault="00A33530" w:rsidP="00C84044">
      <w:pPr>
        <w:widowControl w:val="0"/>
        <w:autoSpaceDE w:val="0"/>
        <w:autoSpaceDN w:val="0"/>
        <w:adjustRightInd w:val="0"/>
        <w:jc w:val="both"/>
        <w:rPr>
          <w:rFonts w:ascii="Times New Roman" w:hAnsi="Times New Roman" w:cs="Times New Roman"/>
          <w:color w:val="000000"/>
        </w:rPr>
      </w:pPr>
    </w:p>
    <w:p w14:paraId="103A25B1" w14:textId="111A108F" w:rsidR="00EA060B" w:rsidRPr="005F5518" w:rsidRDefault="00B404A9"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t>A9</w:t>
      </w:r>
      <w:r w:rsidR="00EA060B" w:rsidRPr="005F5518">
        <w:rPr>
          <w:rFonts w:ascii="Times New Roman" w:hAnsi="Times New Roman" w:cs="Times New Roman"/>
          <w:b/>
          <w:color w:val="000000"/>
        </w:rPr>
        <w:t>. References</w:t>
      </w:r>
    </w:p>
    <w:p w14:paraId="6BCAF5CA" w14:textId="286C37C9" w:rsidR="004B6165" w:rsidRPr="004B6165" w:rsidRDefault="004B6165" w:rsidP="004B6165">
      <w:pPr>
        <w:pStyle w:val="ListParagraph"/>
        <w:numPr>
          <w:ilvl w:val="0"/>
          <w:numId w:val="16"/>
        </w:numPr>
        <w:rPr>
          <w:rFonts w:ascii="Times New Roman" w:eastAsia="Times New Roman" w:hAnsi="Times New Roman" w:cs="Times New Roman"/>
          <w:sz w:val="22"/>
          <w:szCs w:val="22"/>
          <w:lang w:val="en-AU"/>
        </w:rPr>
      </w:pPr>
      <w:r w:rsidRPr="004B6165">
        <w:rPr>
          <w:rFonts w:ascii="Times New Roman" w:hAnsi="Times New Roman" w:cs="Times New Roman"/>
          <w:color w:val="000000"/>
          <w:sz w:val="22"/>
          <w:szCs w:val="22"/>
        </w:rPr>
        <w:t xml:space="preserve">EU </w:t>
      </w:r>
      <w:r w:rsidRPr="004B6165">
        <w:rPr>
          <w:rFonts w:ascii="Times New Roman" w:eastAsia="Times New Roman" w:hAnsi="Times New Roman" w:cs="Times New Roman"/>
          <w:sz w:val="22"/>
          <w:szCs w:val="22"/>
          <w:lang w:val="en-AU"/>
        </w:rPr>
        <w:t>Regulation (EU) 2016/679 of the European Parliament and of the Council of 27 April 2016 on the protection of natural persons with regard to the processing of personal data and on the free movement of such data</w:t>
      </w:r>
      <w:r>
        <w:rPr>
          <w:rFonts w:ascii="Times New Roman" w:eastAsia="Times New Roman" w:hAnsi="Times New Roman" w:cs="Times New Roman"/>
          <w:sz w:val="22"/>
          <w:szCs w:val="22"/>
          <w:lang w:val="en-AU"/>
        </w:rPr>
        <w:t xml:space="preserve"> (2016)</w:t>
      </w:r>
    </w:p>
    <w:p w14:paraId="21C4BC50" w14:textId="51DB867D" w:rsidR="00EA060B" w:rsidRPr="005F5518" w:rsidRDefault="00EA060B" w:rsidP="001932A4">
      <w:pPr>
        <w:pStyle w:val="ListParagraph"/>
        <w:widowControl w:val="0"/>
        <w:numPr>
          <w:ilvl w:val="0"/>
          <w:numId w:val="7"/>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Data Protection Act (1998)</w:t>
      </w:r>
    </w:p>
    <w:p w14:paraId="137907B5" w14:textId="41CFA878" w:rsidR="00EA060B" w:rsidRPr="005F5518" w:rsidRDefault="00EA060B" w:rsidP="001932A4">
      <w:pPr>
        <w:pStyle w:val="ListParagraph"/>
        <w:widowControl w:val="0"/>
        <w:numPr>
          <w:ilvl w:val="0"/>
          <w:numId w:val="7"/>
        </w:numPr>
        <w:autoSpaceDE w:val="0"/>
        <w:autoSpaceDN w:val="0"/>
        <w:adjustRightInd w:val="0"/>
        <w:jc w:val="both"/>
        <w:rPr>
          <w:rFonts w:ascii="Times New Roman" w:hAnsi="Times New Roman" w:cs="Times New Roman"/>
          <w:color w:val="000000"/>
          <w:sz w:val="22"/>
          <w:szCs w:val="22"/>
        </w:rPr>
      </w:pPr>
      <w:r w:rsidRPr="005F5518">
        <w:rPr>
          <w:rFonts w:ascii="Times New Roman" w:hAnsi="Times New Roman" w:cs="Times New Roman"/>
          <w:color w:val="000000"/>
          <w:sz w:val="22"/>
          <w:szCs w:val="22"/>
        </w:rPr>
        <w:t>Caldicott Committee Report (1997)</w:t>
      </w:r>
    </w:p>
    <w:p w14:paraId="25295889" w14:textId="567ED078"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5F5518">
        <w:rPr>
          <w:rFonts w:ascii="Times New Roman" w:hAnsi="Times New Roman" w:cs="Times New Roman"/>
          <w:color w:val="000000"/>
          <w:sz w:val="22"/>
          <w:szCs w:val="22"/>
        </w:rPr>
        <w:t xml:space="preserve">Health and </w:t>
      </w:r>
      <w:r w:rsidRPr="00974EBE">
        <w:rPr>
          <w:rFonts w:ascii="Times New Roman" w:hAnsi="Times New Roman" w:cs="Times New Roman"/>
          <w:sz w:val="22"/>
          <w:szCs w:val="22"/>
        </w:rPr>
        <w:t>Social Care Reform Act (2001)</w:t>
      </w:r>
    </w:p>
    <w:p w14:paraId="3E3658EF" w14:textId="5A10735E"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The Health Service (Control of Patient Information) Regulations 2002</w:t>
      </w:r>
    </w:p>
    <w:p w14:paraId="45FEA882" w14:textId="4426CCF1"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Health and Social Care Act 2001 (www.hmso.gov.uk/acts/acts2001/20010015.htm)</w:t>
      </w:r>
    </w:p>
    <w:p w14:paraId="55935B57" w14:textId="1F9113B1"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Statutory Instrument 2002 No. 1438. The Health Service (Control of Patient Information)</w:t>
      </w:r>
    </w:p>
    <w:p w14:paraId="112409D3" w14:textId="77777777"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Regulations 2002 (www.legislation.hmso.gov.uk/si/si2002/20021438.htm)</w:t>
      </w:r>
    </w:p>
    <w:p w14:paraId="2E99A8BD" w14:textId="1BAD347C"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Guidance notes. Section 60 of the Health and Social Care Act 2001</w:t>
      </w:r>
    </w:p>
    <w:p w14:paraId="57EB2044" w14:textId="77777777" w:rsidR="00EA060B" w:rsidRPr="00974EBE" w:rsidRDefault="00EA060B" w:rsidP="001932A4">
      <w:pPr>
        <w:pStyle w:val="ListParagraph"/>
        <w:widowControl w:val="0"/>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(www.advisorybodies.doh.gov.uk/piag/s60guidancenotes.PDF)</w:t>
      </w:r>
    </w:p>
    <w:p w14:paraId="7241C716" w14:textId="5EC341F3"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Use and disclosure of health data. Guidance on the application of the data protection act 1998.</w:t>
      </w:r>
    </w:p>
    <w:p w14:paraId="607F96E5" w14:textId="77777777"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May 2002. Information Commissioner. (www.dataprotection.gov.uk)</w:t>
      </w:r>
    </w:p>
    <w:p w14:paraId="19CCAB6E" w14:textId="448B454D" w:rsidR="00EA060B" w:rsidRPr="00974EBE" w:rsidRDefault="00EA060B" w:rsidP="001932A4">
      <w:pPr>
        <w:pStyle w:val="ListParagraph"/>
        <w:widowControl w:val="0"/>
        <w:numPr>
          <w:ilvl w:val="0"/>
          <w:numId w:val="7"/>
        </w:numPr>
        <w:autoSpaceDE w:val="0"/>
        <w:autoSpaceDN w:val="0"/>
        <w:adjustRightInd w:val="0"/>
        <w:jc w:val="both"/>
        <w:rPr>
          <w:rFonts w:ascii="Times New Roman" w:hAnsi="Times New Roman" w:cs="Times New Roman"/>
          <w:sz w:val="22"/>
          <w:szCs w:val="22"/>
        </w:rPr>
      </w:pPr>
      <w:r w:rsidRPr="00974EBE">
        <w:rPr>
          <w:rFonts w:ascii="Times New Roman" w:hAnsi="Times New Roman" w:cs="Times New Roman"/>
          <w:sz w:val="22"/>
          <w:szCs w:val="22"/>
        </w:rPr>
        <w:t xml:space="preserve">National Statement on Ethical Conduct in Human Research (2007), </w:t>
      </w:r>
      <w:hyperlink r:id="rId18" w:history="1">
        <w:r w:rsidR="004267CA" w:rsidRPr="00974EBE">
          <w:rPr>
            <w:rStyle w:val="Hyperlink"/>
            <w:rFonts w:ascii="Times New Roman" w:hAnsi="Times New Roman" w:cs="Times New Roman"/>
            <w:color w:val="auto"/>
            <w:sz w:val="22"/>
            <w:szCs w:val="22"/>
          </w:rPr>
          <w:t>http://www.nhmrc.gov.au/</w:t>
        </w:r>
      </w:hyperlink>
      <w:r w:rsidR="004267CA" w:rsidRPr="00974EBE">
        <w:rPr>
          <w:rFonts w:ascii="Times New Roman" w:hAnsi="Times New Roman" w:cs="Times New Roman"/>
          <w:sz w:val="22"/>
          <w:szCs w:val="22"/>
        </w:rPr>
        <w:t xml:space="preserve"> </w:t>
      </w:r>
    </w:p>
    <w:p w14:paraId="7BBE4305" w14:textId="5E81D596" w:rsidR="007D4B94" w:rsidRPr="005F5518" w:rsidRDefault="007D4B94" w:rsidP="001932A4">
      <w:pPr>
        <w:pStyle w:val="ListParagraph"/>
        <w:widowControl w:val="0"/>
        <w:numPr>
          <w:ilvl w:val="0"/>
          <w:numId w:val="7"/>
        </w:numPr>
        <w:autoSpaceDE w:val="0"/>
        <w:autoSpaceDN w:val="0"/>
        <w:adjustRightInd w:val="0"/>
        <w:jc w:val="both"/>
        <w:rPr>
          <w:rFonts w:ascii="Times New Roman" w:hAnsi="Times New Roman" w:cs="Times New Roman"/>
          <w:color w:val="000000" w:themeColor="text1"/>
          <w:sz w:val="22"/>
          <w:szCs w:val="22"/>
        </w:rPr>
      </w:pPr>
      <w:proofErr w:type="spellStart"/>
      <w:r w:rsidRPr="00974EBE">
        <w:rPr>
          <w:rFonts w:ascii="Times New Roman" w:hAnsi="Times New Roman" w:cs="Times New Roman"/>
          <w:sz w:val="22"/>
          <w:szCs w:val="22"/>
        </w:rPr>
        <w:t>Priya</w:t>
      </w:r>
      <w:proofErr w:type="spellEnd"/>
      <w:r w:rsidRPr="00974EBE">
        <w:rPr>
          <w:rFonts w:ascii="Times New Roman" w:hAnsi="Times New Roman" w:cs="Times New Roman"/>
          <w:sz w:val="22"/>
          <w:szCs w:val="22"/>
        </w:rPr>
        <w:t xml:space="preserve">, B., (2015) </w:t>
      </w:r>
      <w:r w:rsidRPr="00974EBE">
        <w:rPr>
          <w:rFonts w:ascii="Times New Roman" w:hAnsi="Times New Roman" w:cs="Times New Roman"/>
          <w:i/>
          <w:sz w:val="22"/>
          <w:szCs w:val="22"/>
        </w:rPr>
        <w:t>Secure deletion of data on the Cloud</w:t>
      </w:r>
      <w:r w:rsidRPr="00974EBE">
        <w:rPr>
          <w:rFonts w:ascii="Times New Roman" w:hAnsi="Times New Roman" w:cs="Times New Roman"/>
          <w:sz w:val="22"/>
          <w:szCs w:val="22"/>
        </w:rPr>
        <w:t>, Masters Dissertation, University of Melbourne, November</w:t>
      </w:r>
      <w:r w:rsidRPr="005F5518">
        <w:rPr>
          <w:rFonts w:ascii="Times New Roman" w:hAnsi="Times New Roman" w:cs="Times New Roman"/>
          <w:color w:val="000000" w:themeColor="text1"/>
          <w:sz w:val="22"/>
          <w:szCs w:val="22"/>
        </w:rPr>
        <w:t xml:space="preserve"> 2015.</w:t>
      </w:r>
    </w:p>
    <w:p w14:paraId="02282A11" w14:textId="77777777" w:rsidR="00A33530" w:rsidRPr="005F5518" w:rsidRDefault="00A33530">
      <w:pPr>
        <w:rPr>
          <w:rFonts w:ascii="Times New Roman" w:hAnsi="Times New Roman" w:cs="Times New Roman"/>
          <w:color w:val="000000"/>
        </w:rPr>
      </w:pPr>
      <w:r w:rsidRPr="005F5518">
        <w:rPr>
          <w:rFonts w:ascii="Times New Roman" w:hAnsi="Times New Roman" w:cs="Times New Roman"/>
          <w:color w:val="000000"/>
        </w:rPr>
        <w:br w:type="page"/>
      </w:r>
    </w:p>
    <w:p w14:paraId="5BD96570" w14:textId="77E5BD09" w:rsidR="00EA060B" w:rsidRPr="005F5518" w:rsidRDefault="00EA060B" w:rsidP="00C84044">
      <w:pPr>
        <w:widowControl w:val="0"/>
        <w:autoSpaceDE w:val="0"/>
        <w:autoSpaceDN w:val="0"/>
        <w:adjustRightInd w:val="0"/>
        <w:jc w:val="both"/>
        <w:rPr>
          <w:rFonts w:ascii="Times New Roman" w:hAnsi="Times New Roman" w:cs="Times New Roman"/>
          <w:b/>
          <w:color w:val="000000"/>
        </w:rPr>
      </w:pPr>
      <w:r w:rsidRPr="005F5518">
        <w:rPr>
          <w:rFonts w:ascii="Times New Roman" w:hAnsi="Times New Roman" w:cs="Times New Roman"/>
          <w:b/>
          <w:color w:val="000000"/>
        </w:rPr>
        <w:lastRenderedPageBreak/>
        <w:t xml:space="preserve">Appendix B: </w:t>
      </w:r>
      <w:proofErr w:type="spellStart"/>
      <w:r w:rsidR="00997511" w:rsidRPr="005F5518">
        <w:rPr>
          <w:rFonts w:ascii="Times New Roman" w:hAnsi="Times New Roman" w:cs="Times New Roman"/>
          <w:b/>
          <w:color w:val="000000"/>
        </w:rPr>
        <w:t>M</w:t>
      </w:r>
      <w:r w:rsidR="00C07827">
        <w:rPr>
          <w:rFonts w:ascii="Times New Roman" w:hAnsi="Times New Roman" w:cs="Times New Roman"/>
          <w:b/>
          <w:color w:val="000000"/>
        </w:rPr>
        <w:t>e</w:t>
      </w:r>
      <w:r w:rsidR="00997511" w:rsidRPr="005F5518">
        <w:rPr>
          <w:rFonts w:ascii="Times New Roman" w:hAnsi="Times New Roman" w:cs="Times New Roman"/>
          <w:b/>
          <w:color w:val="000000"/>
        </w:rPr>
        <w:t>G</w:t>
      </w:r>
      <w:proofErr w:type="spellEnd"/>
      <w:r w:rsidRPr="005F5518">
        <w:rPr>
          <w:rFonts w:ascii="Times New Roman" w:hAnsi="Times New Roman" w:cs="Times New Roman"/>
          <w:b/>
          <w:color w:val="000000"/>
        </w:rPr>
        <w:t xml:space="preserve"> Confidentiality Agreement</w:t>
      </w:r>
    </w:p>
    <w:p w14:paraId="54796435" w14:textId="77777777" w:rsidR="001932A4" w:rsidRPr="005F5518" w:rsidRDefault="001932A4" w:rsidP="00C84044">
      <w:pPr>
        <w:widowControl w:val="0"/>
        <w:autoSpaceDE w:val="0"/>
        <w:autoSpaceDN w:val="0"/>
        <w:adjustRightInd w:val="0"/>
        <w:jc w:val="both"/>
        <w:rPr>
          <w:rFonts w:ascii="Times New Roman" w:hAnsi="Times New Roman" w:cs="Times New Roman"/>
          <w:color w:val="000000"/>
          <w:sz w:val="22"/>
          <w:szCs w:val="20"/>
        </w:rPr>
      </w:pPr>
    </w:p>
    <w:p w14:paraId="565CCF3E" w14:textId="511CE8CF"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0"/>
        </w:rPr>
      </w:pPr>
      <w:r w:rsidRPr="005F5518">
        <w:rPr>
          <w:rFonts w:ascii="Times New Roman" w:hAnsi="Times New Roman" w:cs="Times New Roman"/>
          <w:color w:val="000000"/>
          <w:sz w:val="22"/>
          <w:szCs w:val="20"/>
        </w:rPr>
        <w:t xml:space="preserve">Confidentiality Undertaking for </w:t>
      </w:r>
      <w:proofErr w:type="spellStart"/>
      <w:r w:rsidR="00997511" w:rsidRPr="005F5518">
        <w:rPr>
          <w:rFonts w:ascii="Times New Roman" w:hAnsi="Times New Roman" w:cs="Times New Roman"/>
          <w:color w:val="000000"/>
          <w:sz w:val="22"/>
          <w:szCs w:val="20"/>
        </w:rPr>
        <w:t>M</w:t>
      </w:r>
      <w:r w:rsidR="00C07827">
        <w:rPr>
          <w:rFonts w:ascii="Times New Roman" w:hAnsi="Times New Roman" w:cs="Times New Roman"/>
          <w:color w:val="000000"/>
          <w:sz w:val="22"/>
          <w:szCs w:val="20"/>
        </w:rPr>
        <w:t>e</w:t>
      </w:r>
      <w:r w:rsidR="00997511" w:rsidRPr="005F5518">
        <w:rPr>
          <w:rFonts w:ascii="Times New Roman" w:hAnsi="Times New Roman" w:cs="Times New Roman"/>
          <w:color w:val="000000"/>
          <w:sz w:val="22"/>
          <w:szCs w:val="20"/>
        </w:rPr>
        <w:t>G</w:t>
      </w:r>
      <w:proofErr w:type="spellEnd"/>
      <w:r w:rsidR="00997511" w:rsidRPr="005F5518">
        <w:rPr>
          <w:rFonts w:ascii="Times New Roman" w:hAnsi="Times New Roman" w:cs="Times New Roman"/>
          <w:color w:val="000000"/>
          <w:sz w:val="22"/>
          <w:szCs w:val="20"/>
        </w:rPr>
        <w:t xml:space="preserve"> </w:t>
      </w:r>
      <w:r w:rsidRPr="005F5518">
        <w:rPr>
          <w:rFonts w:ascii="Times New Roman" w:hAnsi="Times New Roman" w:cs="Times New Roman"/>
          <w:color w:val="000000"/>
          <w:sz w:val="22"/>
          <w:szCs w:val="20"/>
        </w:rPr>
        <w:t>Staff</w:t>
      </w:r>
    </w:p>
    <w:p w14:paraId="50062DA1" w14:textId="77777777" w:rsidR="001932A4" w:rsidRPr="005F5518" w:rsidRDefault="001932A4" w:rsidP="00C84044">
      <w:pPr>
        <w:widowControl w:val="0"/>
        <w:autoSpaceDE w:val="0"/>
        <w:autoSpaceDN w:val="0"/>
        <w:adjustRightInd w:val="0"/>
        <w:jc w:val="both"/>
        <w:rPr>
          <w:rFonts w:ascii="Times New Roman" w:hAnsi="Times New Roman" w:cs="Times New Roman"/>
          <w:color w:val="000000"/>
          <w:sz w:val="22"/>
          <w:szCs w:val="20"/>
        </w:rPr>
      </w:pPr>
    </w:p>
    <w:p w14:paraId="183B2CCC" w14:textId="10D9D8F6" w:rsidR="00EA060B" w:rsidRPr="005F5518" w:rsidRDefault="00EA060B" w:rsidP="00C84044">
      <w:pPr>
        <w:widowControl w:val="0"/>
        <w:autoSpaceDE w:val="0"/>
        <w:autoSpaceDN w:val="0"/>
        <w:adjustRightInd w:val="0"/>
        <w:jc w:val="both"/>
        <w:rPr>
          <w:rFonts w:ascii="Times New Roman" w:hAnsi="Times New Roman" w:cs="Times New Roman"/>
          <w:color w:val="000000"/>
          <w:sz w:val="22"/>
          <w:szCs w:val="20"/>
        </w:rPr>
      </w:pPr>
      <w:r w:rsidRPr="005F5518">
        <w:rPr>
          <w:rFonts w:ascii="Times New Roman" w:hAnsi="Times New Roman" w:cs="Times New Roman"/>
          <w:color w:val="000000"/>
          <w:sz w:val="22"/>
          <w:szCs w:val="20"/>
        </w:rPr>
        <w:t>I, the undersigned, understand that, in the course of my work, I may come into contact with, or have access to, a wide</w:t>
      </w:r>
      <w:r w:rsidR="001932A4" w:rsidRPr="005F5518">
        <w:rPr>
          <w:rFonts w:ascii="Times New Roman" w:hAnsi="Times New Roman" w:cs="Times New Roman"/>
          <w:color w:val="000000"/>
          <w:sz w:val="22"/>
          <w:szCs w:val="20"/>
        </w:rPr>
        <w:t xml:space="preserve"> </w:t>
      </w:r>
      <w:r w:rsidRPr="005F5518">
        <w:rPr>
          <w:rFonts w:ascii="Times New Roman" w:hAnsi="Times New Roman" w:cs="Times New Roman"/>
          <w:color w:val="000000"/>
          <w:sz w:val="22"/>
          <w:szCs w:val="20"/>
        </w:rPr>
        <w:t>range of confidential data relating to individual patients, various members of staff, confidential reports and other</w:t>
      </w:r>
      <w:r w:rsidR="001932A4" w:rsidRPr="005F5518">
        <w:rPr>
          <w:rFonts w:ascii="Times New Roman" w:hAnsi="Times New Roman" w:cs="Times New Roman"/>
          <w:color w:val="000000"/>
          <w:sz w:val="22"/>
          <w:szCs w:val="20"/>
        </w:rPr>
        <w:t xml:space="preserve"> </w:t>
      </w:r>
      <w:r w:rsidRPr="005F5518">
        <w:rPr>
          <w:rFonts w:ascii="Times New Roman" w:hAnsi="Times New Roman" w:cs="Times New Roman"/>
          <w:color w:val="000000"/>
          <w:sz w:val="22"/>
          <w:szCs w:val="20"/>
        </w:rPr>
        <w:t>sensitive information. I understand that misuse of this information, especially its disclosure to people or agenc</w:t>
      </w:r>
      <w:bookmarkStart w:id="2" w:name="_GoBack"/>
      <w:bookmarkEnd w:id="2"/>
      <w:r w:rsidRPr="005F5518">
        <w:rPr>
          <w:rFonts w:ascii="Times New Roman" w:hAnsi="Times New Roman" w:cs="Times New Roman"/>
          <w:color w:val="000000"/>
          <w:sz w:val="22"/>
          <w:szCs w:val="20"/>
        </w:rPr>
        <w:t xml:space="preserve">ies not </w:t>
      </w:r>
      <w:proofErr w:type="spellStart"/>
      <w:r w:rsidRPr="005F5518">
        <w:rPr>
          <w:rFonts w:ascii="Times New Roman" w:hAnsi="Times New Roman" w:cs="Times New Roman"/>
          <w:color w:val="000000"/>
          <w:sz w:val="22"/>
          <w:szCs w:val="20"/>
        </w:rPr>
        <w:t>authorised</w:t>
      </w:r>
      <w:proofErr w:type="spellEnd"/>
      <w:r w:rsidRPr="005F5518">
        <w:rPr>
          <w:rFonts w:ascii="Times New Roman" w:hAnsi="Times New Roman" w:cs="Times New Roman"/>
          <w:color w:val="000000"/>
          <w:sz w:val="22"/>
          <w:szCs w:val="20"/>
        </w:rPr>
        <w:t xml:space="preserve"> to receive it, would constitute a serious breach of confidentiality. Any breach of confidence will</w:t>
      </w:r>
      <w:r w:rsidR="001932A4" w:rsidRPr="005F5518">
        <w:rPr>
          <w:rFonts w:ascii="Times New Roman" w:hAnsi="Times New Roman" w:cs="Times New Roman"/>
          <w:color w:val="000000"/>
          <w:sz w:val="22"/>
          <w:szCs w:val="20"/>
        </w:rPr>
        <w:t xml:space="preserve"> </w:t>
      </w:r>
      <w:r w:rsidRPr="005F5518">
        <w:rPr>
          <w:rFonts w:ascii="Times New Roman" w:hAnsi="Times New Roman" w:cs="Times New Roman"/>
          <w:color w:val="000000"/>
          <w:sz w:val="22"/>
          <w:szCs w:val="20"/>
        </w:rPr>
        <w:t>lead to disciplinary action, which may involve dismissal. I also understand that the use and security of personal</w:t>
      </w:r>
      <w:r w:rsidR="001932A4" w:rsidRPr="005F5518">
        <w:rPr>
          <w:rFonts w:ascii="Times New Roman" w:hAnsi="Times New Roman" w:cs="Times New Roman"/>
          <w:color w:val="000000"/>
          <w:sz w:val="22"/>
          <w:szCs w:val="20"/>
        </w:rPr>
        <w:t xml:space="preserve"> </w:t>
      </w:r>
      <w:r w:rsidRPr="005F5518">
        <w:rPr>
          <w:rFonts w:ascii="Times New Roman" w:hAnsi="Times New Roman" w:cs="Times New Roman"/>
          <w:color w:val="000000"/>
          <w:sz w:val="22"/>
          <w:szCs w:val="20"/>
        </w:rPr>
        <w:t>information is subject to the provisions of the following acts and policies:</w:t>
      </w:r>
    </w:p>
    <w:p w14:paraId="28FCE069" w14:textId="77777777" w:rsidR="001932A4" w:rsidRPr="005F5518" w:rsidRDefault="001932A4" w:rsidP="00C84044">
      <w:pPr>
        <w:widowControl w:val="0"/>
        <w:autoSpaceDE w:val="0"/>
        <w:autoSpaceDN w:val="0"/>
        <w:adjustRightInd w:val="0"/>
        <w:jc w:val="both"/>
        <w:rPr>
          <w:rFonts w:ascii="Times New Roman" w:hAnsi="Times New Roman" w:cs="Times New Roman"/>
          <w:sz w:val="22"/>
          <w:szCs w:val="20"/>
        </w:rPr>
      </w:pPr>
    </w:p>
    <w:p w14:paraId="0AEECA46" w14:textId="06D0DAC3" w:rsidR="004B6165" w:rsidRPr="004B6165" w:rsidRDefault="004B6165" w:rsidP="004B6165">
      <w:pPr>
        <w:pStyle w:val="ListParagraph"/>
        <w:numPr>
          <w:ilvl w:val="0"/>
          <w:numId w:val="8"/>
        </w:numPr>
        <w:rPr>
          <w:rFonts w:ascii="Times New Roman" w:eastAsia="Times New Roman" w:hAnsi="Times New Roman" w:cs="Times New Roman"/>
          <w:sz w:val="22"/>
          <w:szCs w:val="22"/>
          <w:lang w:val="en-AU"/>
        </w:rPr>
      </w:pPr>
      <w:r w:rsidRPr="004B6165">
        <w:rPr>
          <w:rFonts w:ascii="Times New Roman" w:hAnsi="Times New Roman" w:cs="Times New Roman"/>
          <w:color w:val="000000"/>
          <w:sz w:val="22"/>
          <w:szCs w:val="22"/>
        </w:rPr>
        <w:t xml:space="preserve">EU </w:t>
      </w:r>
      <w:r w:rsidRPr="004B6165">
        <w:rPr>
          <w:rFonts w:ascii="Times New Roman" w:eastAsia="Times New Roman" w:hAnsi="Times New Roman" w:cs="Times New Roman"/>
          <w:sz w:val="22"/>
          <w:szCs w:val="22"/>
          <w:lang w:val="en-AU"/>
        </w:rPr>
        <w:t>Regulation (EU) 2016/679 of the European Parliament and of the Council of 27 April 2016 on the protection of natural persons with regard to the processing of personal data and on the free movement of such data</w:t>
      </w:r>
      <w:r>
        <w:rPr>
          <w:rFonts w:ascii="Times New Roman" w:eastAsia="Times New Roman" w:hAnsi="Times New Roman" w:cs="Times New Roman"/>
          <w:sz w:val="22"/>
          <w:szCs w:val="22"/>
          <w:lang w:val="en-AU"/>
        </w:rPr>
        <w:t xml:space="preserve"> (2016)</w:t>
      </w:r>
      <w:r>
        <w:rPr>
          <w:rFonts w:ascii="Times New Roman" w:eastAsia="Times New Roman" w:hAnsi="Times New Roman" w:cs="Times New Roman"/>
          <w:sz w:val="22"/>
          <w:szCs w:val="22"/>
          <w:lang w:val="en-AU"/>
        </w:rPr>
        <w:t xml:space="preserve">, </w:t>
      </w:r>
      <w:hyperlink r:id="rId19" w:history="1">
        <w:r w:rsidRPr="00FD7F52">
          <w:rPr>
            <w:rStyle w:val="Hyperlink"/>
            <w:rFonts w:ascii="Times New Roman" w:eastAsia="Times New Roman" w:hAnsi="Times New Roman" w:cs="Times New Roman"/>
            <w:sz w:val="22"/>
            <w:szCs w:val="22"/>
            <w:lang w:val="en-AU"/>
          </w:rPr>
          <w:t>https://eur-lex.europa.eu/legal-content/EN/TXT/?uri=celex%3A32016R0679</w:t>
        </w:r>
      </w:hyperlink>
      <w:r>
        <w:rPr>
          <w:rFonts w:ascii="Times New Roman" w:eastAsia="Times New Roman" w:hAnsi="Times New Roman" w:cs="Times New Roman"/>
          <w:sz w:val="22"/>
          <w:szCs w:val="22"/>
          <w:lang w:val="en-AU"/>
        </w:rPr>
        <w:t xml:space="preserve"> </w:t>
      </w:r>
    </w:p>
    <w:p w14:paraId="31325751" w14:textId="0A39DE14"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Copyright Act 1968 (Commonwealth) - </w:t>
      </w:r>
      <w:hyperlink r:id="rId20" w:history="1">
        <w:r w:rsidR="001932A4" w:rsidRPr="005F5518">
          <w:rPr>
            <w:rStyle w:val="Hyperlink"/>
            <w:rFonts w:ascii="Times New Roman" w:hAnsi="Times New Roman" w:cs="Times New Roman"/>
            <w:sz w:val="22"/>
            <w:szCs w:val="20"/>
          </w:rPr>
          <w:t>http://www.comlaw.gov.au/Details/C2012C00482</w:t>
        </w:r>
      </w:hyperlink>
      <w:r w:rsidR="001932A4" w:rsidRPr="005F5518">
        <w:rPr>
          <w:rFonts w:ascii="Times New Roman" w:hAnsi="Times New Roman" w:cs="Times New Roman"/>
          <w:sz w:val="22"/>
          <w:szCs w:val="20"/>
        </w:rPr>
        <w:t xml:space="preserve"> </w:t>
      </w:r>
    </w:p>
    <w:p w14:paraId="734C83A8" w14:textId="1BA9EAFB"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Privacy Act 1988 (Commonwealth) - </w:t>
      </w:r>
      <w:hyperlink r:id="rId21" w:history="1">
        <w:r w:rsidR="001932A4" w:rsidRPr="005F5518">
          <w:rPr>
            <w:rStyle w:val="Hyperlink"/>
            <w:rFonts w:ascii="Times New Roman" w:hAnsi="Times New Roman" w:cs="Times New Roman"/>
            <w:sz w:val="22"/>
            <w:szCs w:val="20"/>
          </w:rPr>
          <w:t>http://www.comlaw.gov.au/Details/C2012C00414</w:t>
        </w:r>
      </w:hyperlink>
      <w:r w:rsidR="001932A4" w:rsidRPr="005F5518">
        <w:rPr>
          <w:rFonts w:ascii="Times New Roman" w:hAnsi="Times New Roman" w:cs="Times New Roman"/>
          <w:sz w:val="22"/>
          <w:szCs w:val="20"/>
        </w:rPr>
        <w:t xml:space="preserve"> </w:t>
      </w:r>
    </w:p>
    <w:p w14:paraId="5963BDF0" w14:textId="2F99AB07"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Electronic Transactions Act 1999 (Commonwealth) - </w:t>
      </w:r>
      <w:hyperlink r:id="rId22" w:history="1">
        <w:r w:rsidR="001932A4" w:rsidRPr="005F5518">
          <w:rPr>
            <w:rStyle w:val="Hyperlink"/>
            <w:rFonts w:ascii="Times New Roman" w:hAnsi="Times New Roman" w:cs="Times New Roman"/>
            <w:sz w:val="22"/>
            <w:szCs w:val="20"/>
          </w:rPr>
          <w:t>http://www.comlaw.gov.au/Details/C2011C00445</w:t>
        </w:r>
      </w:hyperlink>
      <w:r w:rsidR="001932A4" w:rsidRPr="005F5518">
        <w:rPr>
          <w:rFonts w:ascii="Times New Roman" w:hAnsi="Times New Roman" w:cs="Times New Roman"/>
          <w:sz w:val="22"/>
          <w:szCs w:val="20"/>
        </w:rPr>
        <w:t xml:space="preserve"> </w:t>
      </w:r>
    </w:p>
    <w:p w14:paraId="627A8E68" w14:textId="2BDF1A33"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Australian Code for the Responsible Conduct of Research 2007 (Commonwealth), pp2.1-2.3 -</w:t>
      </w:r>
    </w:p>
    <w:p w14:paraId="12B60D0B" w14:textId="7A510725" w:rsidR="00EA060B" w:rsidRPr="005F5518" w:rsidRDefault="004B6165"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hyperlink r:id="rId23" w:history="1">
        <w:r w:rsidR="001932A4" w:rsidRPr="005F5518">
          <w:rPr>
            <w:rStyle w:val="Hyperlink"/>
            <w:rFonts w:ascii="Times New Roman" w:hAnsi="Times New Roman" w:cs="Times New Roman"/>
            <w:sz w:val="22"/>
            <w:szCs w:val="20"/>
          </w:rPr>
          <w:t>http://www.nhmrc.gov.au/_files_nhmrc/publications/attachments/r39.pdf</w:t>
        </w:r>
      </w:hyperlink>
      <w:r w:rsidR="001932A4" w:rsidRPr="005F5518">
        <w:rPr>
          <w:rFonts w:ascii="Times New Roman" w:hAnsi="Times New Roman" w:cs="Times New Roman"/>
          <w:sz w:val="22"/>
          <w:szCs w:val="20"/>
        </w:rPr>
        <w:t xml:space="preserve"> </w:t>
      </w:r>
    </w:p>
    <w:p w14:paraId="5AC14CE3" w14:textId="6ABB19CF"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National Statement on Ethical Conduct in Human Research -</w:t>
      </w:r>
      <w:r w:rsidR="001932A4" w:rsidRPr="005F5518">
        <w:rPr>
          <w:rFonts w:ascii="Times New Roman" w:hAnsi="Times New Roman" w:cs="Times New Roman"/>
          <w:sz w:val="22"/>
          <w:szCs w:val="20"/>
        </w:rPr>
        <w:t xml:space="preserve"> </w:t>
      </w:r>
      <w:hyperlink r:id="rId24" w:history="1">
        <w:r w:rsidR="001932A4" w:rsidRPr="005F5518">
          <w:rPr>
            <w:rStyle w:val="Hyperlink"/>
            <w:rFonts w:ascii="Times New Roman" w:hAnsi="Times New Roman" w:cs="Times New Roman"/>
            <w:sz w:val="22"/>
            <w:szCs w:val="20"/>
          </w:rPr>
          <w:t>http://www.nhmrc.gov.au/guidelines/publications/e72</w:t>
        </w:r>
      </w:hyperlink>
      <w:r w:rsidR="001932A4" w:rsidRPr="005F5518">
        <w:rPr>
          <w:rFonts w:ascii="Times New Roman" w:hAnsi="Times New Roman" w:cs="Times New Roman"/>
          <w:sz w:val="22"/>
          <w:szCs w:val="20"/>
        </w:rPr>
        <w:t xml:space="preserve"> </w:t>
      </w:r>
    </w:p>
    <w:p w14:paraId="44AF93C8" w14:textId="58096C2C"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Public Records Act 1973 (Victoria) - </w:t>
      </w:r>
      <w:hyperlink r:id="rId25" w:history="1">
        <w:r w:rsidR="001932A4" w:rsidRPr="005F5518">
          <w:rPr>
            <w:rStyle w:val="Hyperlink"/>
            <w:rFonts w:ascii="Times New Roman" w:hAnsi="Times New Roman" w:cs="Times New Roman"/>
            <w:sz w:val="22"/>
            <w:szCs w:val="20"/>
          </w:rPr>
          <w:t>http://www.austlii.edu.au/au/legis/vic/consol_act/pra1973153/</w:t>
        </w:r>
      </w:hyperlink>
      <w:r w:rsidR="001932A4" w:rsidRPr="005F5518">
        <w:rPr>
          <w:rFonts w:ascii="Times New Roman" w:hAnsi="Times New Roman" w:cs="Times New Roman"/>
          <w:sz w:val="22"/>
          <w:szCs w:val="20"/>
        </w:rPr>
        <w:t xml:space="preserve"> </w:t>
      </w:r>
    </w:p>
    <w:p w14:paraId="1EC5280A" w14:textId="27FAB99D"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Information Privacy Act 2000 (Victoria) - </w:t>
      </w:r>
      <w:hyperlink r:id="rId26" w:history="1">
        <w:r w:rsidR="001932A4" w:rsidRPr="005F5518">
          <w:rPr>
            <w:rStyle w:val="Hyperlink"/>
            <w:rFonts w:ascii="Times New Roman" w:hAnsi="Times New Roman" w:cs="Times New Roman"/>
            <w:sz w:val="22"/>
            <w:szCs w:val="20"/>
          </w:rPr>
          <w:t>http://www.austlii.edu.au/au/legis/vic/consol_act/epa1958361/</w:t>
        </w:r>
      </w:hyperlink>
      <w:r w:rsidR="001932A4" w:rsidRPr="005F5518">
        <w:rPr>
          <w:rFonts w:ascii="Times New Roman" w:hAnsi="Times New Roman" w:cs="Times New Roman"/>
          <w:sz w:val="22"/>
          <w:szCs w:val="20"/>
        </w:rPr>
        <w:t xml:space="preserve"> </w:t>
      </w:r>
    </w:p>
    <w:p w14:paraId="0C9DCCF2" w14:textId="13661950"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Health Records Act 2001 (Victoria) - </w:t>
      </w:r>
      <w:hyperlink r:id="rId27" w:history="1">
        <w:r w:rsidR="001932A4" w:rsidRPr="005F5518">
          <w:rPr>
            <w:rStyle w:val="Hyperlink"/>
            <w:rFonts w:ascii="Times New Roman" w:hAnsi="Times New Roman" w:cs="Times New Roman"/>
            <w:sz w:val="22"/>
            <w:szCs w:val="20"/>
          </w:rPr>
          <w:t>http://www.austlii.edu.au/au/legis/vic/consol_act/hra2001144/</w:t>
        </w:r>
      </w:hyperlink>
      <w:r w:rsidR="001932A4" w:rsidRPr="005F5518">
        <w:rPr>
          <w:rFonts w:ascii="Times New Roman" w:hAnsi="Times New Roman" w:cs="Times New Roman"/>
          <w:sz w:val="22"/>
          <w:szCs w:val="20"/>
        </w:rPr>
        <w:t xml:space="preserve"> </w:t>
      </w:r>
    </w:p>
    <w:p w14:paraId="5C2A93D6" w14:textId="337CA3FC"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Evidence Act 1958 (Victoria) - </w:t>
      </w:r>
      <w:hyperlink r:id="rId28" w:history="1">
        <w:r w:rsidR="001932A4" w:rsidRPr="005F5518">
          <w:rPr>
            <w:rStyle w:val="Hyperlink"/>
            <w:rFonts w:ascii="Times New Roman" w:hAnsi="Times New Roman" w:cs="Times New Roman"/>
            <w:sz w:val="22"/>
            <w:szCs w:val="20"/>
          </w:rPr>
          <w:t>http://www.austlii.edu.au/au/legis/vic/consol_act/epa1958361/</w:t>
        </w:r>
      </w:hyperlink>
      <w:r w:rsidR="001932A4" w:rsidRPr="005F5518">
        <w:rPr>
          <w:rFonts w:ascii="Times New Roman" w:hAnsi="Times New Roman" w:cs="Times New Roman"/>
          <w:sz w:val="22"/>
          <w:szCs w:val="20"/>
        </w:rPr>
        <w:t xml:space="preserve"> </w:t>
      </w:r>
      <w:r w:rsidRPr="005F5518">
        <w:rPr>
          <w:rFonts w:ascii="Times New Roman" w:hAnsi="Times New Roman" w:cs="Times New Roman"/>
          <w:sz w:val="22"/>
          <w:szCs w:val="20"/>
        </w:rPr>
        <w:t>and from</w:t>
      </w:r>
      <w:r w:rsidR="001932A4" w:rsidRPr="005F5518">
        <w:rPr>
          <w:rFonts w:ascii="Times New Roman" w:hAnsi="Times New Roman" w:cs="Times New Roman"/>
          <w:sz w:val="22"/>
          <w:szCs w:val="20"/>
        </w:rPr>
        <w:t xml:space="preserve"> </w:t>
      </w:r>
      <w:r w:rsidRPr="005F5518">
        <w:rPr>
          <w:rFonts w:ascii="Times New Roman" w:hAnsi="Times New Roman" w:cs="Times New Roman"/>
          <w:sz w:val="22"/>
          <w:szCs w:val="20"/>
        </w:rPr>
        <w:t xml:space="preserve">01/01/2010 Evidence Act 2008 (Victoria) - </w:t>
      </w:r>
      <w:hyperlink r:id="rId29" w:history="1">
        <w:r w:rsidR="001932A4" w:rsidRPr="005F5518">
          <w:rPr>
            <w:rStyle w:val="Hyperlink"/>
            <w:rFonts w:ascii="Times New Roman" w:hAnsi="Times New Roman" w:cs="Times New Roman"/>
            <w:sz w:val="22"/>
            <w:szCs w:val="20"/>
          </w:rPr>
          <w:t>http://www.austlii.edu.au/au/legis/vic/consol_act/ea200880/</w:t>
        </w:r>
      </w:hyperlink>
      <w:r w:rsidR="001932A4" w:rsidRPr="005F5518">
        <w:rPr>
          <w:rFonts w:ascii="Times New Roman" w:hAnsi="Times New Roman" w:cs="Times New Roman"/>
          <w:sz w:val="22"/>
          <w:szCs w:val="20"/>
        </w:rPr>
        <w:t xml:space="preserve"> </w:t>
      </w:r>
    </w:p>
    <w:p w14:paraId="1E6A8E61" w14:textId="71A9DAB1"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Whistleblowers Protection Act 2001 (Victoria) -</w:t>
      </w:r>
      <w:r w:rsidR="001932A4" w:rsidRPr="005F5518">
        <w:rPr>
          <w:rFonts w:ascii="Times New Roman" w:hAnsi="Times New Roman" w:cs="Times New Roman"/>
          <w:sz w:val="22"/>
          <w:szCs w:val="20"/>
        </w:rPr>
        <w:t xml:space="preserve"> </w:t>
      </w:r>
      <w:hyperlink r:id="rId30" w:history="1">
        <w:r w:rsidR="001932A4" w:rsidRPr="005F5518">
          <w:rPr>
            <w:rStyle w:val="Hyperlink"/>
            <w:rFonts w:ascii="Times New Roman" w:hAnsi="Times New Roman" w:cs="Times New Roman"/>
            <w:sz w:val="22"/>
            <w:szCs w:val="20"/>
          </w:rPr>
          <w:t>http://www.austlii.edu.au/au/legis/vic/consol_act/wpa2001322/</w:t>
        </w:r>
      </w:hyperlink>
      <w:r w:rsidR="001932A4" w:rsidRPr="005F5518">
        <w:rPr>
          <w:rFonts w:ascii="Times New Roman" w:hAnsi="Times New Roman" w:cs="Times New Roman"/>
          <w:sz w:val="22"/>
          <w:szCs w:val="20"/>
        </w:rPr>
        <w:t xml:space="preserve"> </w:t>
      </w:r>
    </w:p>
    <w:p w14:paraId="78E4F1A8" w14:textId="0DAD2E37" w:rsidR="00EA060B" w:rsidRPr="005F5518" w:rsidRDefault="00EA060B" w:rsidP="001932A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Statute 14.1 - Intellectual Property - </w:t>
      </w:r>
      <w:hyperlink r:id="rId31" w:history="1">
        <w:r w:rsidR="001932A4" w:rsidRPr="005F5518">
          <w:rPr>
            <w:rStyle w:val="Hyperlink"/>
            <w:rFonts w:ascii="Times New Roman" w:hAnsi="Times New Roman" w:cs="Times New Roman"/>
            <w:sz w:val="22"/>
            <w:szCs w:val="20"/>
          </w:rPr>
          <w:t>http://www.unimelb.edu.au/Statutes/s141.html</w:t>
        </w:r>
      </w:hyperlink>
      <w:r w:rsidR="001932A4" w:rsidRPr="005F5518">
        <w:rPr>
          <w:rFonts w:ascii="Times New Roman" w:hAnsi="Times New Roman" w:cs="Times New Roman"/>
          <w:sz w:val="22"/>
          <w:szCs w:val="20"/>
        </w:rPr>
        <w:t xml:space="preserve"> </w:t>
      </w:r>
    </w:p>
    <w:p w14:paraId="6230EE79" w14:textId="38CA0A76" w:rsidR="00EA060B" w:rsidRPr="005F5518" w:rsidRDefault="00EA060B" w:rsidP="00C84044">
      <w:pPr>
        <w:pStyle w:val="ListParagraph"/>
        <w:widowControl w:val="0"/>
        <w:numPr>
          <w:ilvl w:val="0"/>
          <w:numId w:val="8"/>
        </w:numPr>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Regulation 17.1.R8 - University Code of Conduct for Research -</w:t>
      </w:r>
      <w:r w:rsidR="001932A4" w:rsidRPr="005F5518">
        <w:rPr>
          <w:rFonts w:ascii="Times New Roman" w:hAnsi="Times New Roman" w:cs="Times New Roman"/>
          <w:sz w:val="22"/>
          <w:szCs w:val="20"/>
        </w:rPr>
        <w:t xml:space="preserve"> </w:t>
      </w:r>
      <w:hyperlink r:id="rId32" w:history="1">
        <w:r w:rsidR="001932A4" w:rsidRPr="005F5518">
          <w:rPr>
            <w:rStyle w:val="Hyperlink"/>
            <w:rFonts w:ascii="Times New Roman" w:hAnsi="Times New Roman" w:cs="Times New Roman"/>
            <w:sz w:val="22"/>
            <w:szCs w:val="20"/>
          </w:rPr>
          <w:t>http://www.unimelb.edu.au/Statutes/r171r8.html</w:t>
        </w:r>
      </w:hyperlink>
      <w:r w:rsidR="001932A4" w:rsidRPr="005F5518">
        <w:rPr>
          <w:rFonts w:ascii="Times New Roman" w:hAnsi="Times New Roman" w:cs="Times New Roman"/>
          <w:sz w:val="22"/>
          <w:szCs w:val="20"/>
        </w:rPr>
        <w:t xml:space="preserve"> </w:t>
      </w:r>
    </w:p>
    <w:p w14:paraId="1A0E3137" w14:textId="77777777" w:rsidR="001932A4" w:rsidRPr="005F5518" w:rsidRDefault="001932A4" w:rsidP="00C84044">
      <w:pPr>
        <w:widowControl w:val="0"/>
        <w:autoSpaceDE w:val="0"/>
        <w:autoSpaceDN w:val="0"/>
        <w:adjustRightInd w:val="0"/>
        <w:jc w:val="both"/>
        <w:rPr>
          <w:rFonts w:ascii="Times New Roman" w:hAnsi="Times New Roman" w:cs="Times New Roman"/>
          <w:sz w:val="22"/>
          <w:szCs w:val="20"/>
        </w:rPr>
      </w:pPr>
    </w:p>
    <w:p w14:paraId="0A3994CB" w14:textId="58C5099A" w:rsidR="00EA060B" w:rsidRPr="005F5518" w:rsidRDefault="00EA060B" w:rsidP="00C84044">
      <w:pPr>
        <w:widowControl w:val="0"/>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I </w:t>
      </w:r>
      <w:proofErr w:type="spellStart"/>
      <w:r w:rsidRPr="005F5518">
        <w:rPr>
          <w:rFonts w:ascii="Times New Roman" w:hAnsi="Times New Roman" w:cs="Times New Roman"/>
          <w:sz w:val="22"/>
          <w:szCs w:val="20"/>
        </w:rPr>
        <w:t>recognise</w:t>
      </w:r>
      <w:proofErr w:type="spellEnd"/>
      <w:r w:rsidRPr="005F5518">
        <w:rPr>
          <w:rFonts w:ascii="Times New Roman" w:hAnsi="Times New Roman" w:cs="Times New Roman"/>
          <w:sz w:val="22"/>
          <w:szCs w:val="20"/>
        </w:rPr>
        <w:t xml:space="preserve"> that </w:t>
      </w:r>
      <w:proofErr w:type="spellStart"/>
      <w:r w:rsidRPr="005F5518">
        <w:rPr>
          <w:rFonts w:ascii="Times New Roman" w:hAnsi="Times New Roman" w:cs="Times New Roman"/>
          <w:sz w:val="22"/>
          <w:szCs w:val="20"/>
        </w:rPr>
        <w:t>unauthorised</w:t>
      </w:r>
      <w:proofErr w:type="spellEnd"/>
      <w:r w:rsidRPr="005F5518">
        <w:rPr>
          <w:rFonts w:ascii="Times New Roman" w:hAnsi="Times New Roman" w:cs="Times New Roman"/>
          <w:sz w:val="22"/>
          <w:szCs w:val="20"/>
        </w:rPr>
        <w:t xml:space="preserve"> disclosure of personal information is an offence under these Acts.</w:t>
      </w:r>
    </w:p>
    <w:p w14:paraId="07071834" w14:textId="77777777" w:rsidR="001932A4" w:rsidRPr="005F5518" w:rsidRDefault="001932A4" w:rsidP="00C84044">
      <w:pPr>
        <w:widowControl w:val="0"/>
        <w:autoSpaceDE w:val="0"/>
        <w:autoSpaceDN w:val="0"/>
        <w:adjustRightInd w:val="0"/>
        <w:jc w:val="both"/>
        <w:rPr>
          <w:rFonts w:ascii="Times New Roman" w:hAnsi="Times New Roman" w:cs="Times New Roman"/>
          <w:sz w:val="22"/>
          <w:szCs w:val="20"/>
        </w:rPr>
      </w:pPr>
    </w:p>
    <w:p w14:paraId="07FF1FB7" w14:textId="1A4F5E5F" w:rsidR="00EA060B" w:rsidRPr="005F5518" w:rsidRDefault="00EA060B" w:rsidP="00C84044">
      <w:pPr>
        <w:widowControl w:val="0"/>
        <w:autoSpaceDE w:val="0"/>
        <w:autoSpaceDN w:val="0"/>
        <w:adjustRightInd w:val="0"/>
        <w:jc w:val="both"/>
        <w:rPr>
          <w:rFonts w:ascii="Times New Roman" w:hAnsi="Times New Roman" w:cs="Times New Roman"/>
          <w:sz w:val="22"/>
          <w:szCs w:val="20"/>
        </w:rPr>
      </w:pPr>
      <w:r w:rsidRPr="005F5518">
        <w:rPr>
          <w:rFonts w:ascii="Times New Roman" w:hAnsi="Times New Roman" w:cs="Times New Roman"/>
          <w:sz w:val="22"/>
          <w:szCs w:val="20"/>
        </w:rPr>
        <w:t xml:space="preserve">I confirm that I have been made aware of the of </w:t>
      </w:r>
      <w:proofErr w:type="spellStart"/>
      <w:r w:rsidR="00997511" w:rsidRPr="005F5518">
        <w:rPr>
          <w:rFonts w:ascii="Times New Roman" w:hAnsi="Times New Roman" w:cs="Times New Roman"/>
          <w:sz w:val="22"/>
          <w:szCs w:val="20"/>
        </w:rPr>
        <w:t>M</w:t>
      </w:r>
      <w:r w:rsidR="00C07827">
        <w:rPr>
          <w:rFonts w:ascii="Times New Roman" w:hAnsi="Times New Roman" w:cs="Times New Roman"/>
          <w:sz w:val="22"/>
          <w:szCs w:val="20"/>
        </w:rPr>
        <w:t>e</w:t>
      </w:r>
      <w:r w:rsidR="00997511" w:rsidRPr="005F5518">
        <w:rPr>
          <w:rFonts w:ascii="Times New Roman" w:hAnsi="Times New Roman" w:cs="Times New Roman"/>
          <w:sz w:val="22"/>
          <w:szCs w:val="20"/>
        </w:rPr>
        <w:t>G</w:t>
      </w:r>
      <w:proofErr w:type="spellEnd"/>
      <w:r w:rsidRPr="005F5518">
        <w:rPr>
          <w:rFonts w:ascii="Times New Roman" w:hAnsi="Times New Roman" w:cs="Times New Roman"/>
          <w:sz w:val="22"/>
          <w:szCs w:val="20"/>
        </w:rPr>
        <w:t xml:space="preserve"> Confidentiality policy which deals with the handling of</w:t>
      </w:r>
      <w:r w:rsidR="001932A4" w:rsidRPr="005F5518">
        <w:rPr>
          <w:rFonts w:ascii="Times New Roman" w:hAnsi="Times New Roman" w:cs="Times New Roman"/>
          <w:sz w:val="22"/>
          <w:szCs w:val="20"/>
        </w:rPr>
        <w:t xml:space="preserve"> </w:t>
      </w:r>
      <w:r w:rsidRPr="005F5518">
        <w:rPr>
          <w:rFonts w:ascii="Times New Roman" w:hAnsi="Times New Roman" w:cs="Times New Roman"/>
          <w:sz w:val="22"/>
          <w:szCs w:val="20"/>
        </w:rPr>
        <w:t xml:space="preserve">confidential information in the </w:t>
      </w:r>
      <w:proofErr w:type="spellStart"/>
      <w:r w:rsidR="00997511" w:rsidRPr="005F5518">
        <w:rPr>
          <w:rFonts w:ascii="Times New Roman" w:hAnsi="Times New Roman" w:cs="Times New Roman"/>
          <w:sz w:val="22"/>
          <w:szCs w:val="20"/>
        </w:rPr>
        <w:t>M</w:t>
      </w:r>
      <w:r w:rsidR="00C07827">
        <w:rPr>
          <w:rFonts w:ascii="Times New Roman" w:hAnsi="Times New Roman" w:cs="Times New Roman"/>
          <w:sz w:val="22"/>
          <w:szCs w:val="20"/>
        </w:rPr>
        <w:t>e</w:t>
      </w:r>
      <w:r w:rsidR="00997511" w:rsidRPr="005F5518">
        <w:rPr>
          <w:rFonts w:ascii="Times New Roman" w:hAnsi="Times New Roman" w:cs="Times New Roman"/>
          <w:sz w:val="22"/>
          <w:szCs w:val="20"/>
        </w:rPr>
        <w:t>G</w:t>
      </w:r>
      <w:proofErr w:type="spellEnd"/>
      <w:r w:rsidRPr="005F5518">
        <w:rPr>
          <w:rFonts w:ascii="Times New Roman" w:hAnsi="Times New Roman" w:cs="Times New Roman"/>
          <w:sz w:val="22"/>
          <w:szCs w:val="20"/>
        </w:rPr>
        <w:t>, and the Information Security Policy, which is concerned with rules and</w:t>
      </w:r>
      <w:r w:rsidR="001932A4" w:rsidRPr="005F5518">
        <w:rPr>
          <w:rFonts w:ascii="Times New Roman" w:hAnsi="Times New Roman" w:cs="Times New Roman"/>
          <w:sz w:val="22"/>
          <w:szCs w:val="20"/>
        </w:rPr>
        <w:t xml:space="preserve"> </w:t>
      </w:r>
      <w:r w:rsidRPr="005F5518">
        <w:rPr>
          <w:rFonts w:ascii="Times New Roman" w:hAnsi="Times New Roman" w:cs="Times New Roman"/>
          <w:sz w:val="22"/>
          <w:szCs w:val="20"/>
        </w:rPr>
        <w:t xml:space="preserve">procedures governing access to </w:t>
      </w:r>
      <w:r w:rsidR="004B6165">
        <w:rPr>
          <w:rFonts w:ascii="Times New Roman" w:hAnsi="Times New Roman" w:cs="Times New Roman"/>
          <w:sz w:val="22"/>
          <w:szCs w:val="20"/>
        </w:rPr>
        <w:t>the</w:t>
      </w:r>
      <w:r w:rsidRPr="005F5518">
        <w:rPr>
          <w:rFonts w:ascii="Times New Roman" w:hAnsi="Times New Roman" w:cs="Times New Roman"/>
          <w:sz w:val="22"/>
          <w:szCs w:val="20"/>
        </w:rPr>
        <w:t xml:space="preserve"> data, and that I have read and understood the requirements of the document.</w:t>
      </w:r>
    </w:p>
    <w:p w14:paraId="36384A60" w14:textId="77777777" w:rsidR="001932A4" w:rsidRPr="005F5518" w:rsidRDefault="001932A4" w:rsidP="00C84044">
      <w:pPr>
        <w:widowControl w:val="0"/>
        <w:autoSpaceDE w:val="0"/>
        <w:autoSpaceDN w:val="0"/>
        <w:adjustRightInd w:val="0"/>
        <w:jc w:val="both"/>
        <w:rPr>
          <w:rFonts w:ascii="Times New Roman" w:hAnsi="Times New Roman" w:cs="Times New Roman"/>
          <w:sz w:val="22"/>
          <w:szCs w:val="20"/>
        </w:rPr>
      </w:pPr>
    </w:p>
    <w:p w14:paraId="617059D0" w14:textId="33E468AA" w:rsidR="00EA060B" w:rsidRPr="005F5518" w:rsidRDefault="001932A4" w:rsidP="001932A4">
      <w:pPr>
        <w:widowControl w:val="0"/>
        <w:autoSpaceDE w:val="0"/>
        <w:autoSpaceDN w:val="0"/>
        <w:adjustRightInd w:val="0"/>
        <w:ind w:left="2160"/>
        <w:jc w:val="both"/>
        <w:rPr>
          <w:rFonts w:ascii="Times New Roman" w:hAnsi="Times New Roman" w:cs="Times New Roman"/>
          <w:sz w:val="22"/>
          <w:szCs w:val="20"/>
        </w:rPr>
      </w:pPr>
      <w:r w:rsidRPr="005F5518">
        <w:rPr>
          <w:rFonts w:ascii="Times New Roman" w:hAnsi="Times New Roman" w:cs="Times New Roman"/>
          <w:sz w:val="22"/>
          <w:szCs w:val="20"/>
        </w:rPr>
        <w:t>Signed</w:t>
      </w:r>
      <w:r w:rsidR="00EA060B" w:rsidRPr="005F5518">
        <w:rPr>
          <w:rFonts w:ascii="Times New Roman" w:hAnsi="Times New Roman" w:cs="Times New Roman"/>
          <w:sz w:val="22"/>
          <w:szCs w:val="20"/>
        </w:rPr>
        <w:t xml:space="preserve"> .................................................................................</w:t>
      </w:r>
      <w:r w:rsidRPr="005F5518">
        <w:rPr>
          <w:rFonts w:ascii="Times New Roman" w:hAnsi="Times New Roman" w:cs="Times New Roman"/>
          <w:sz w:val="22"/>
          <w:szCs w:val="20"/>
        </w:rPr>
        <w:t>......</w:t>
      </w:r>
    </w:p>
    <w:p w14:paraId="2E327274" w14:textId="4A26219D" w:rsidR="00EA060B" w:rsidRPr="005F5518" w:rsidRDefault="00EA060B" w:rsidP="001932A4">
      <w:pPr>
        <w:widowControl w:val="0"/>
        <w:autoSpaceDE w:val="0"/>
        <w:autoSpaceDN w:val="0"/>
        <w:adjustRightInd w:val="0"/>
        <w:ind w:left="2160"/>
        <w:jc w:val="both"/>
        <w:rPr>
          <w:rFonts w:ascii="Times New Roman" w:hAnsi="Times New Roman" w:cs="Times New Roman"/>
          <w:sz w:val="22"/>
          <w:szCs w:val="20"/>
        </w:rPr>
      </w:pPr>
      <w:r w:rsidRPr="005F5518">
        <w:rPr>
          <w:rFonts w:ascii="Times New Roman" w:hAnsi="Times New Roman" w:cs="Times New Roman"/>
          <w:sz w:val="22"/>
          <w:szCs w:val="20"/>
        </w:rPr>
        <w:t>Name ..................................................................................</w:t>
      </w:r>
      <w:r w:rsidR="001932A4" w:rsidRPr="005F5518">
        <w:rPr>
          <w:rFonts w:ascii="Times New Roman" w:hAnsi="Times New Roman" w:cs="Times New Roman"/>
          <w:sz w:val="22"/>
          <w:szCs w:val="20"/>
        </w:rPr>
        <w:t>.......</w:t>
      </w:r>
    </w:p>
    <w:p w14:paraId="605DA993" w14:textId="6DA0BAAB" w:rsidR="00EA060B" w:rsidRPr="005F5518" w:rsidRDefault="00EA060B" w:rsidP="001932A4">
      <w:pPr>
        <w:widowControl w:val="0"/>
        <w:autoSpaceDE w:val="0"/>
        <w:autoSpaceDN w:val="0"/>
        <w:adjustRightInd w:val="0"/>
        <w:ind w:left="2160"/>
        <w:jc w:val="both"/>
        <w:rPr>
          <w:rFonts w:ascii="Times New Roman" w:hAnsi="Times New Roman" w:cs="Times New Roman"/>
          <w:sz w:val="22"/>
          <w:szCs w:val="20"/>
        </w:rPr>
      </w:pPr>
      <w:r w:rsidRPr="005F5518">
        <w:rPr>
          <w:rFonts w:ascii="Times New Roman" w:hAnsi="Times New Roman" w:cs="Times New Roman"/>
          <w:sz w:val="22"/>
          <w:szCs w:val="20"/>
        </w:rPr>
        <w:t>Date ..................................................................................</w:t>
      </w:r>
      <w:r w:rsidR="001932A4" w:rsidRPr="005F5518">
        <w:rPr>
          <w:rFonts w:ascii="Times New Roman" w:hAnsi="Times New Roman" w:cs="Times New Roman"/>
          <w:sz w:val="22"/>
          <w:szCs w:val="20"/>
        </w:rPr>
        <w:t>.........</w:t>
      </w:r>
    </w:p>
    <w:p w14:paraId="043F59A7" w14:textId="77777777" w:rsidR="00EA060B" w:rsidRPr="005F5518" w:rsidRDefault="00EA060B" w:rsidP="001932A4">
      <w:pPr>
        <w:widowControl w:val="0"/>
        <w:autoSpaceDE w:val="0"/>
        <w:autoSpaceDN w:val="0"/>
        <w:adjustRightInd w:val="0"/>
        <w:ind w:left="2160"/>
        <w:jc w:val="both"/>
        <w:rPr>
          <w:rFonts w:ascii="Times New Roman" w:hAnsi="Times New Roman" w:cs="Times New Roman"/>
          <w:sz w:val="22"/>
          <w:szCs w:val="20"/>
        </w:rPr>
      </w:pPr>
      <w:r w:rsidRPr="005F5518">
        <w:rPr>
          <w:rFonts w:ascii="Times New Roman" w:hAnsi="Times New Roman" w:cs="Times New Roman"/>
          <w:sz w:val="22"/>
          <w:szCs w:val="20"/>
        </w:rPr>
        <w:t>Witnessed ..................................................................................</w:t>
      </w:r>
    </w:p>
    <w:p w14:paraId="59E287F2" w14:textId="77777777" w:rsidR="00A33530" w:rsidRPr="005F5518" w:rsidRDefault="00A33530" w:rsidP="00C84044">
      <w:pPr>
        <w:jc w:val="both"/>
        <w:rPr>
          <w:rFonts w:ascii="Times New Roman" w:hAnsi="Times New Roman" w:cs="Times New Roman"/>
          <w:sz w:val="22"/>
          <w:szCs w:val="20"/>
        </w:rPr>
      </w:pPr>
    </w:p>
    <w:p w14:paraId="0D5F08B4" w14:textId="1553B28A" w:rsidR="00CD7504" w:rsidRDefault="00EA060B" w:rsidP="00C84044">
      <w:pPr>
        <w:jc w:val="both"/>
      </w:pPr>
      <w:r w:rsidRPr="005F5518">
        <w:rPr>
          <w:rFonts w:ascii="Times New Roman" w:hAnsi="Times New Roman" w:cs="Times New Roman"/>
          <w:color w:val="000000"/>
          <w:sz w:val="22"/>
          <w:szCs w:val="20"/>
        </w:rPr>
        <w:t>PLEASE RETURN TH</w:t>
      </w:r>
      <w:r w:rsidRPr="005F5518">
        <w:rPr>
          <w:rFonts w:ascii="Times New Roman" w:hAnsi="Times New Roman" w:cs="Times New Roman"/>
          <w:color w:val="000000"/>
          <w:sz w:val="20"/>
          <w:szCs w:val="20"/>
        </w:rPr>
        <w:t xml:space="preserve">IS DOCUMENT WHEN SIGNED TO THE </w:t>
      </w:r>
      <w:r w:rsidR="00A332F2">
        <w:rPr>
          <w:rFonts w:ascii="Times New Roman" w:hAnsi="Times New Roman" w:cs="Times New Roman"/>
          <w:color w:val="000000"/>
          <w:sz w:val="20"/>
          <w:szCs w:val="20"/>
        </w:rPr>
        <w:t>TRAFFIC</w:t>
      </w:r>
      <w:r w:rsidRPr="005F5518">
        <w:rPr>
          <w:rFonts w:ascii="Times New Roman" w:hAnsi="Times New Roman" w:cs="Times New Roman"/>
          <w:color w:val="000000"/>
          <w:sz w:val="20"/>
          <w:szCs w:val="20"/>
        </w:rPr>
        <w:t xml:space="preserve"> MANAGER</w:t>
      </w:r>
    </w:p>
    <w:sectPr w:rsidR="00CD7504" w:rsidSect="00823588">
      <w:type w:val="continuous"/>
      <w:pgSz w:w="11900" w:h="16840"/>
      <w:pgMar w:top="1021" w:right="1230" w:bottom="1134" w:left="123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B44"/>
    <w:multiLevelType w:val="hybridMultilevel"/>
    <w:tmpl w:val="57DA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D4201"/>
    <w:multiLevelType w:val="hybridMultilevel"/>
    <w:tmpl w:val="AB1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1694A"/>
    <w:multiLevelType w:val="hybridMultilevel"/>
    <w:tmpl w:val="35043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46AE4"/>
    <w:multiLevelType w:val="hybridMultilevel"/>
    <w:tmpl w:val="0C8A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20304"/>
    <w:multiLevelType w:val="hybridMultilevel"/>
    <w:tmpl w:val="997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5679F"/>
    <w:multiLevelType w:val="hybridMultilevel"/>
    <w:tmpl w:val="1AEE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57B7C"/>
    <w:multiLevelType w:val="hybridMultilevel"/>
    <w:tmpl w:val="377A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372A3"/>
    <w:multiLevelType w:val="hybridMultilevel"/>
    <w:tmpl w:val="5022B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573A0"/>
    <w:multiLevelType w:val="hybridMultilevel"/>
    <w:tmpl w:val="21F6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232F9"/>
    <w:multiLevelType w:val="hybridMultilevel"/>
    <w:tmpl w:val="8988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64967"/>
    <w:multiLevelType w:val="hybridMultilevel"/>
    <w:tmpl w:val="54E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158A1"/>
    <w:multiLevelType w:val="hybridMultilevel"/>
    <w:tmpl w:val="827E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D0C9E"/>
    <w:multiLevelType w:val="hybridMultilevel"/>
    <w:tmpl w:val="5AA6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E11F9"/>
    <w:multiLevelType w:val="hybridMultilevel"/>
    <w:tmpl w:val="66FAE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86E32"/>
    <w:multiLevelType w:val="hybridMultilevel"/>
    <w:tmpl w:val="833E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A1C0F"/>
    <w:multiLevelType w:val="hybridMultilevel"/>
    <w:tmpl w:val="5532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7"/>
  </w:num>
  <w:num w:numId="6">
    <w:abstractNumId w:val="2"/>
  </w:num>
  <w:num w:numId="7">
    <w:abstractNumId w:val="9"/>
  </w:num>
  <w:num w:numId="8">
    <w:abstractNumId w:val="10"/>
  </w:num>
  <w:num w:numId="9">
    <w:abstractNumId w:val="6"/>
  </w:num>
  <w:num w:numId="10">
    <w:abstractNumId w:val="0"/>
  </w:num>
  <w:num w:numId="11">
    <w:abstractNumId w:val="3"/>
  </w:num>
  <w:num w:numId="12">
    <w:abstractNumId w:val="1"/>
  </w:num>
  <w:num w:numId="13">
    <w:abstractNumId w:val="8"/>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0B"/>
    <w:rsid w:val="00044270"/>
    <w:rsid w:val="00045170"/>
    <w:rsid w:val="00054001"/>
    <w:rsid w:val="00063430"/>
    <w:rsid w:val="00091215"/>
    <w:rsid w:val="000D0AEE"/>
    <w:rsid w:val="000E0A6E"/>
    <w:rsid w:val="0011041A"/>
    <w:rsid w:val="001932A4"/>
    <w:rsid w:val="001A7282"/>
    <w:rsid w:val="001B3249"/>
    <w:rsid w:val="001F25FC"/>
    <w:rsid w:val="00231B84"/>
    <w:rsid w:val="002738CE"/>
    <w:rsid w:val="002B6357"/>
    <w:rsid w:val="00302285"/>
    <w:rsid w:val="003E15BF"/>
    <w:rsid w:val="003F33C2"/>
    <w:rsid w:val="00411500"/>
    <w:rsid w:val="004267CA"/>
    <w:rsid w:val="004639EB"/>
    <w:rsid w:val="004B3522"/>
    <w:rsid w:val="004B49C9"/>
    <w:rsid w:val="004B6165"/>
    <w:rsid w:val="004C1439"/>
    <w:rsid w:val="004F15CB"/>
    <w:rsid w:val="005169BC"/>
    <w:rsid w:val="00520A5C"/>
    <w:rsid w:val="00587E48"/>
    <w:rsid w:val="005F5518"/>
    <w:rsid w:val="00655C6A"/>
    <w:rsid w:val="006E763C"/>
    <w:rsid w:val="006F472B"/>
    <w:rsid w:val="007D4B94"/>
    <w:rsid w:val="00823588"/>
    <w:rsid w:val="00892B1C"/>
    <w:rsid w:val="008B0C6C"/>
    <w:rsid w:val="00974EBE"/>
    <w:rsid w:val="00997511"/>
    <w:rsid w:val="009D7792"/>
    <w:rsid w:val="009F2E64"/>
    <w:rsid w:val="00A332F2"/>
    <w:rsid w:val="00A33530"/>
    <w:rsid w:val="00A63B1A"/>
    <w:rsid w:val="00A90D49"/>
    <w:rsid w:val="00AC3747"/>
    <w:rsid w:val="00AD3EE2"/>
    <w:rsid w:val="00B404A9"/>
    <w:rsid w:val="00B451DB"/>
    <w:rsid w:val="00B6344D"/>
    <w:rsid w:val="00C07827"/>
    <w:rsid w:val="00C11704"/>
    <w:rsid w:val="00C4709D"/>
    <w:rsid w:val="00C84044"/>
    <w:rsid w:val="00CB014D"/>
    <w:rsid w:val="00CD2401"/>
    <w:rsid w:val="00CD7504"/>
    <w:rsid w:val="00D05D1A"/>
    <w:rsid w:val="00D118FD"/>
    <w:rsid w:val="00D270DB"/>
    <w:rsid w:val="00E5034E"/>
    <w:rsid w:val="00EA060B"/>
    <w:rsid w:val="00F4086A"/>
    <w:rsid w:val="00F93256"/>
    <w:rsid w:val="00FC1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92F53"/>
  <w14:defaultImageDpi w14:val="300"/>
  <w15:docId w15:val="{5344F83E-AA55-864D-8355-6BF4ECC2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044"/>
    <w:rPr>
      <w:color w:val="0000FF" w:themeColor="hyperlink"/>
      <w:u w:val="single"/>
    </w:rPr>
  </w:style>
  <w:style w:type="paragraph" w:styleId="ListParagraph">
    <w:name w:val="List Paragraph"/>
    <w:basedOn w:val="Normal"/>
    <w:uiPriority w:val="34"/>
    <w:qFormat/>
    <w:rsid w:val="00655C6A"/>
    <w:pPr>
      <w:ind w:left="720"/>
      <w:contextualSpacing/>
    </w:pPr>
  </w:style>
  <w:style w:type="character" w:styleId="UnresolvedMention">
    <w:name w:val="Unresolved Mention"/>
    <w:basedOn w:val="DefaultParagraphFont"/>
    <w:uiPriority w:val="99"/>
    <w:semiHidden/>
    <w:unhideWhenUsed/>
    <w:rsid w:val="00A332F2"/>
    <w:rPr>
      <w:color w:val="605E5C"/>
      <w:shd w:val="clear" w:color="auto" w:fill="E1DFDD"/>
    </w:rPr>
  </w:style>
  <w:style w:type="paragraph" w:styleId="BalloonText">
    <w:name w:val="Balloon Text"/>
    <w:basedOn w:val="Normal"/>
    <w:link w:val="BalloonTextChar"/>
    <w:uiPriority w:val="99"/>
    <w:semiHidden/>
    <w:unhideWhenUsed/>
    <w:rsid w:val="004B61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61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5446">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sd.org" TargetMode="External"/><Relationship Id="rId18" Type="http://schemas.openxmlformats.org/officeDocument/2006/relationships/hyperlink" Target="http://www.nhmrc.gov.au/" TargetMode="External"/><Relationship Id="rId26" Type="http://schemas.openxmlformats.org/officeDocument/2006/relationships/hyperlink" Target="http://www.austlii.edu.au/au/legis/vic/consol_act/epa1958361/" TargetMode="External"/><Relationship Id="rId3" Type="http://schemas.openxmlformats.org/officeDocument/2006/relationships/settings" Target="settings.xml"/><Relationship Id="rId21" Type="http://schemas.openxmlformats.org/officeDocument/2006/relationships/hyperlink" Target="http://www.comlaw.gov.au/Details/C2012C00414" TargetMode="External"/><Relationship Id="rId34" Type="http://schemas.openxmlformats.org/officeDocument/2006/relationships/theme" Target="theme/theme1.xml"/><Relationship Id="rId7" Type="http://schemas.openxmlformats.org/officeDocument/2006/relationships/hyperlink" Target="http://www.unimelb.edu.au" TargetMode="External"/><Relationship Id="rId12" Type="http://schemas.openxmlformats.org/officeDocument/2006/relationships/hyperlink" Target="http://www.endia.org.au" TargetMode="External"/><Relationship Id="rId17" Type="http://schemas.openxmlformats.org/officeDocument/2006/relationships/hyperlink" Target="http://policy.unimelb.edu.au/MPF1270" TargetMode="External"/><Relationship Id="rId25" Type="http://schemas.openxmlformats.org/officeDocument/2006/relationships/hyperlink" Target="http://www.austlii.edu.au/au/legis/vic/consol_act/pra197315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stlii.edu.au/au/legis/vic/consol_act/epa1958361/" TargetMode="External"/><Relationship Id="rId20" Type="http://schemas.openxmlformats.org/officeDocument/2006/relationships/hyperlink" Target="http://www.comlaw.gov.au/Details/C2012C00482" TargetMode="External"/><Relationship Id="rId29" Type="http://schemas.openxmlformats.org/officeDocument/2006/relationships/hyperlink" Target="http://www.austlii.edu.au/au/legis/vic/consol_act/ea200880/" TargetMode="External"/><Relationship Id="rId1" Type="http://schemas.openxmlformats.org/officeDocument/2006/relationships/numbering" Target="numbering.xml"/><Relationship Id="rId6" Type="http://schemas.openxmlformats.org/officeDocument/2006/relationships/hyperlink" Target="http://www.nesc.ac.uk" TargetMode="External"/><Relationship Id="rId11" Type="http://schemas.openxmlformats.org/officeDocument/2006/relationships/hyperlink" Target="http://www.addn.org.au" TargetMode="External"/><Relationship Id="rId24" Type="http://schemas.openxmlformats.org/officeDocument/2006/relationships/hyperlink" Target="http://www.nhmrc.gov.au/guidelines/publications/e72" TargetMode="External"/><Relationship Id="rId32" Type="http://schemas.openxmlformats.org/officeDocument/2006/relationships/hyperlink" Target="http://www.unimelb.edu.au/Statutes/r171r8.html" TargetMode="External"/><Relationship Id="rId5" Type="http://schemas.openxmlformats.org/officeDocument/2006/relationships/image" Target="media/image1.png"/><Relationship Id="rId15" Type="http://schemas.openxmlformats.org/officeDocument/2006/relationships/hyperlink" Target="http://www.nhmrc.gov.au/guidelines/publications/e72" TargetMode="External"/><Relationship Id="rId23" Type="http://schemas.openxmlformats.org/officeDocument/2006/relationships/hyperlink" Target="http://www.nhmrc.gov.au/_files_nhmrc/publications/attachments/r39.pdf" TargetMode="External"/><Relationship Id="rId28" Type="http://schemas.openxmlformats.org/officeDocument/2006/relationships/hyperlink" Target="http://www.austlii.edu.au/au/legis/vic/consol_act/epa1958361/" TargetMode="External"/><Relationship Id="rId10" Type="http://schemas.openxmlformats.org/officeDocument/2006/relationships/hyperlink" Target="http://www.inpdr.org" TargetMode="External"/><Relationship Id="rId19" Type="http://schemas.openxmlformats.org/officeDocument/2006/relationships/hyperlink" Target="https://eur-lex.europa.eu/legal-content/EN/TXT/?uri=celex%3A32016R0679" TargetMode="External"/><Relationship Id="rId31" Type="http://schemas.openxmlformats.org/officeDocument/2006/relationships/hyperlink" Target="http://www.unimelb.edu.au/Statutes/s141.html" TargetMode="External"/><Relationship Id="rId4" Type="http://schemas.openxmlformats.org/officeDocument/2006/relationships/webSettings" Target="webSettings.xml"/><Relationship Id="rId9" Type="http://schemas.openxmlformats.org/officeDocument/2006/relationships/hyperlink" Target="http://www.euro-wabb.org" TargetMode="External"/><Relationship Id="rId14" Type="http://schemas.openxmlformats.org/officeDocument/2006/relationships/hyperlink" Target="http://eresearch.unimelb.ed.au" TargetMode="External"/><Relationship Id="rId22" Type="http://schemas.openxmlformats.org/officeDocument/2006/relationships/hyperlink" Target="http://www.comlaw.gov.au/Details/C2011C00445" TargetMode="External"/><Relationship Id="rId27" Type="http://schemas.openxmlformats.org/officeDocument/2006/relationships/hyperlink" Target="http://www.austlii.edu.au/au/legis/vic/consol_act/hra2001144/" TargetMode="External"/><Relationship Id="rId30" Type="http://schemas.openxmlformats.org/officeDocument/2006/relationships/hyperlink" Target="http://www.austlii.edu.au/au/legis/vic/consol_act/wpa2001322/" TargetMode="External"/><Relationship Id="rId8" Type="http://schemas.openxmlformats.org/officeDocument/2006/relationships/hyperlink" Target="http://www.ensat-h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6371</Words>
  <Characters>36316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melbourne</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sinnott</dc:creator>
  <cp:keywords/>
  <dc:description/>
  <cp:lastModifiedBy>Richard Sinnott</cp:lastModifiedBy>
  <cp:revision>3</cp:revision>
  <cp:lastPrinted>2019-01-18T00:02:00Z</cp:lastPrinted>
  <dcterms:created xsi:type="dcterms:W3CDTF">2019-01-18T00:52:00Z</dcterms:created>
  <dcterms:modified xsi:type="dcterms:W3CDTF">2019-03-02T02:35:00Z</dcterms:modified>
</cp:coreProperties>
</file>